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0F3F54" w14:textId="5E59C275" w:rsidR="008E05F7" w:rsidRPr="00957313" w:rsidRDefault="008E05F7" w:rsidP="00E85221">
      <w:pPr>
        <w:spacing w:after="0" w:line="240" w:lineRule="auto"/>
        <w:jc w:val="center"/>
        <w:rPr>
          <w:rFonts w:ascii="Tahoma" w:hAnsi="Tahoma" w:cs="Tahoma"/>
          <w:b/>
        </w:rPr>
      </w:pPr>
      <w:bookmarkStart w:id="0" w:name="_Hlk10217333"/>
      <w:r w:rsidRPr="00957313">
        <w:rPr>
          <w:rFonts w:ascii="Tahoma" w:hAnsi="Tahoma" w:cs="Tahoma"/>
          <w:b/>
        </w:rPr>
        <w:t xml:space="preserve">Centralizator observații  pentru documentele întocmite pentru implememtarea prevederilor Ordinului ANRE nr. </w:t>
      </w:r>
      <w:r w:rsidR="000C6B5A">
        <w:rPr>
          <w:rFonts w:ascii="Tahoma" w:hAnsi="Tahoma" w:cs="Tahoma"/>
          <w:b/>
        </w:rPr>
        <w:t>129</w:t>
      </w:r>
      <w:r w:rsidRPr="00957313">
        <w:rPr>
          <w:rFonts w:ascii="Tahoma" w:hAnsi="Tahoma" w:cs="Tahoma"/>
          <w:b/>
        </w:rPr>
        <w:t>/20</w:t>
      </w:r>
      <w:r w:rsidR="00AF480B" w:rsidRPr="00957313">
        <w:rPr>
          <w:rFonts w:ascii="Tahoma" w:hAnsi="Tahoma" w:cs="Tahoma"/>
          <w:b/>
        </w:rPr>
        <w:t>20</w:t>
      </w:r>
      <w:r w:rsidRPr="00957313">
        <w:rPr>
          <w:rFonts w:ascii="Tahoma" w:hAnsi="Tahoma" w:cs="Tahoma"/>
          <w:b/>
        </w:rPr>
        <w:t>:</w:t>
      </w:r>
    </w:p>
    <w:p w14:paraId="1BE076C4" w14:textId="3D28F2DF" w:rsidR="0021790A" w:rsidRDefault="000C6B5A" w:rsidP="000C6B5A">
      <w:pPr>
        <w:spacing w:after="0" w:line="240" w:lineRule="auto"/>
        <w:jc w:val="center"/>
        <w:rPr>
          <w:rFonts w:ascii="Tahoma" w:hAnsi="Tahoma" w:cs="Tahoma"/>
          <w:b/>
        </w:rPr>
      </w:pPr>
      <w:r w:rsidRPr="000C6B5A">
        <w:rPr>
          <w:rFonts w:ascii="Tahoma" w:hAnsi="Tahoma" w:cs="Tahoma"/>
          <w:b/>
        </w:rPr>
        <w:t>PROCEDURĂ PRIVIND FUNCȚIONAREA</w:t>
      </w:r>
      <w:r>
        <w:rPr>
          <w:rFonts w:ascii="Tahoma" w:hAnsi="Tahoma" w:cs="Tahoma"/>
          <w:b/>
        </w:rPr>
        <w:t xml:space="preserve"> </w:t>
      </w:r>
      <w:r w:rsidRPr="000C6B5A">
        <w:rPr>
          <w:rFonts w:ascii="Tahoma" w:hAnsi="Tahoma" w:cs="Tahoma"/>
          <w:b/>
        </w:rPr>
        <w:t xml:space="preserve">PIEȚEI CENTRALIZATE DESTINATĂ ATRIBUIRII CONTRACTELOR DE ENERGIE ELECTRICĂ PENTRU PERIOADE LUNGI DE LIVRARE </w:t>
      </w:r>
      <w:r w:rsidR="00AF480B" w:rsidRPr="00957313">
        <w:rPr>
          <w:rFonts w:ascii="Tahoma" w:hAnsi="Tahoma" w:cs="Tahoma"/>
          <w:b/>
        </w:rPr>
        <w:t>(</w:t>
      </w:r>
      <w:r>
        <w:rPr>
          <w:rFonts w:ascii="Tahoma" w:hAnsi="Tahoma" w:cs="Tahoma"/>
          <w:b/>
        </w:rPr>
        <w:t>PCTL</w:t>
      </w:r>
      <w:r w:rsidR="00AF480B" w:rsidRPr="00957313">
        <w:rPr>
          <w:rFonts w:ascii="Tahoma" w:hAnsi="Tahoma" w:cs="Tahoma"/>
          <w:b/>
        </w:rPr>
        <w:t>)</w:t>
      </w:r>
    </w:p>
    <w:p w14:paraId="5DDDC28B" w14:textId="77777777" w:rsidR="000C6B5A" w:rsidRPr="00957313" w:rsidRDefault="000C6B5A" w:rsidP="00AF480B">
      <w:pPr>
        <w:spacing w:after="0" w:line="240" w:lineRule="auto"/>
        <w:jc w:val="center"/>
        <w:rPr>
          <w:rFonts w:ascii="Tahoma" w:hAnsi="Tahoma" w:cs="Tahoma"/>
          <w:b/>
        </w:rPr>
      </w:pPr>
    </w:p>
    <w:tbl>
      <w:tblPr>
        <w:tblStyle w:val="TableGrid"/>
        <w:tblW w:w="15055" w:type="dxa"/>
        <w:tblInd w:w="-601" w:type="dxa"/>
        <w:tblLayout w:type="fixed"/>
        <w:tblLook w:val="04A0" w:firstRow="1" w:lastRow="0" w:firstColumn="1" w:lastColumn="0" w:noHBand="0" w:noVBand="1"/>
      </w:tblPr>
      <w:tblGrid>
        <w:gridCol w:w="1447"/>
        <w:gridCol w:w="3685"/>
        <w:gridCol w:w="3261"/>
        <w:gridCol w:w="3402"/>
        <w:gridCol w:w="3260"/>
      </w:tblGrid>
      <w:tr w:rsidR="00975A12" w:rsidRPr="00957313" w14:paraId="00B0BDAD" w14:textId="3356055B" w:rsidTr="00765A9F">
        <w:trPr>
          <w:trHeight w:val="478"/>
        </w:trPr>
        <w:tc>
          <w:tcPr>
            <w:tcW w:w="1447" w:type="dxa"/>
            <w:shd w:val="clear" w:color="auto" w:fill="auto"/>
          </w:tcPr>
          <w:p w14:paraId="066038DD" w14:textId="3A263827" w:rsidR="00975A12" w:rsidRPr="00957313" w:rsidRDefault="00975A12" w:rsidP="00E85221">
            <w:pPr>
              <w:jc w:val="center"/>
              <w:rPr>
                <w:rFonts w:ascii="Tahoma" w:hAnsi="Tahoma" w:cs="Tahoma"/>
              </w:rPr>
            </w:pPr>
            <w:r w:rsidRPr="00957313">
              <w:rPr>
                <w:rFonts w:ascii="Tahoma" w:hAnsi="Tahoma" w:cs="Tahoma"/>
              </w:rPr>
              <w:t>Art.</w:t>
            </w:r>
          </w:p>
        </w:tc>
        <w:tc>
          <w:tcPr>
            <w:tcW w:w="3685" w:type="dxa"/>
            <w:shd w:val="clear" w:color="auto" w:fill="auto"/>
          </w:tcPr>
          <w:p w14:paraId="34722F75" w14:textId="5ECE9E33" w:rsidR="00975A12" w:rsidRPr="00957313" w:rsidRDefault="00975A12" w:rsidP="00E85221">
            <w:pPr>
              <w:jc w:val="center"/>
              <w:rPr>
                <w:rFonts w:ascii="Tahoma" w:hAnsi="Tahoma" w:cs="Tahoma"/>
                <w:b/>
              </w:rPr>
            </w:pPr>
            <w:r w:rsidRPr="00957313">
              <w:rPr>
                <w:rFonts w:ascii="Tahoma" w:hAnsi="Tahoma" w:cs="Tahoma"/>
                <w:b/>
              </w:rPr>
              <w:t>Text de referință</w:t>
            </w:r>
          </w:p>
        </w:tc>
        <w:tc>
          <w:tcPr>
            <w:tcW w:w="3261" w:type="dxa"/>
            <w:shd w:val="clear" w:color="auto" w:fill="auto"/>
          </w:tcPr>
          <w:p w14:paraId="1B9365AF" w14:textId="5A0F5116" w:rsidR="00975A12" w:rsidRPr="00957313" w:rsidRDefault="00975A12" w:rsidP="00E85221">
            <w:pPr>
              <w:jc w:val="center"/>
              <w:rPr>
                <w:rFonts w:ascii="Tahoma" w:hAnsi="Tahoma" w:cs="Tahoma"/>
                <w:b/>
                <w:i/>
              </w:rPr>
            </w:pPr>
            <w:r w:rsidRPr="00957313">
              <w:rPr>
                <w:rFonts w:ascii="Tahoma" w:hAnsi="Tahoma" w:cs="Tahoma"/>
                <w:b/>
              </w:rPr>
              <w:t>Observații/propuneri</w:t>
            </w:r>
          </w:p>
        </w:tc>
        <w:tc>
          <w:tcPr>
            <w:tcW w:w="3402" w:type="dxa"/>
          </w:tcPr>
          <w:p w14:paraId="58F9AC02" w14:textId="18A6959B" w:rsidR="00975A12" w:rsidRPr="00957313" w:rsidRDefault="00975A12" w:rsidP="00E85221">
            <w:pPr>
              <w:jc w:val="center"/>
              <w:rPr>
                <w:rFonts w:ascii="Tahoma" w:hAnsi="Tahoma" w:cs="Tahoma"/>
                <w:b/>
              </w:rPr>
            </w:pPr>
            <w:r w:rsidRPr="00957313">
              <w:rPr>
                <w:rFonts w:ascii="Tahoma" w:hAnsi="Tahoma" w:cs="Tahoma"/>
                <w:b/>
              </w:rPr>
              <w:t>Clarificări Opcom</w:t>
            </w:r>
          </w:p>
        </w:tc>
        <w:tc>
          <w:tcPr>
            <w:tcW w:w="3260" w:type="dxa"/>
          </w:tcPr>
          <w:p w14:paraId="06185073" w14:textId="49C62244" w:rsidR="00975A12" w:rsidRPr="00957313" w:rsidRDefault="00975A12" w:rsidP="00E85221">
            <w:pPr>
              <w:jc w:val="center"/>
              <w:rPr>
                <w:rFonts w:ascii="Tahoma" w:hAnsi="Tahoma" w:cs="Tahoma"/>
                <w:b/>
              </w:rPr>
            </w:pPr>
            <w:r w:rsidRPr="00957313">
              <w:rPr>
                <w:rFonts w:ascii="Tahoma" w:hAnsi="Tahoma" w:cs="Tahoma"/>
                <w:b/>
              </w:rPr>
              <w:t>Text final</w:t>
            </w:r>
          </w:p>
        </w:tc>
      </w:tr>
      <w:tr w:rsidR="00547E91" w:rsidRPr="00957313" w14:paraId="3D87D888" w14:textId="77777777" w:rsidTr="00765A9F">
        <w:tc>
          <w:tcPr>
            <w:tcW w:w="1447" w:type="dxa"/>
          </w:tcPr>
          <w:p w14:paraId="0F2729B2" w14:textId="2409977E" w:rsidR="00547E91" w:rsidRPr="00957313" w:rsidRDefault="00D169C5" w:rsidP="00255933">
            <w:pPr>
              <w:rPr>
                <w:rFonts w:ascii="Tahoma" w:hAnsi="Tahoma" w:cs="Tahoma"/>
              </w:rPr>
            </w:pPr>
            <w:r w:rsidRPr="00957313">
              <w:rPr>
                <w:rFonts w:ascii="Tahoma" w:hAnsi="Tahoma" w:cs="Tahoma"/>
              </w:rPr>
              <w:t>General</w:t>
            </w:r>
          </w:p>
        </w:tc>
        <w:tc>
          <w:tcPr>
            <w:tcW w:w="3685" w:type="dxa"/>
          </w:tcPr>
          <w:p w14:paraId="6C774FA1" w14:textId="32485406" w:rsidR="00547E91" w:rsidRPr="00957313" w:rsidRDefault="00547E91" w:rsidP="00255933">
            <w:pPr>
              <w:rPr>
                <w:rFonts w:ascii="Tahoma" w:hAnsi="Tahoma" w:cs="Tahoma"/>
              </w:rPr>
            </w:pPr>
          </w:p>
        </w:tc>
        <w:tc>
          <w:tcPr>
            <w:tcW w:w="3261" w:type="dxa"/>
          </w:tcPr>
          <w:p w14:paraId="2E410DD1" w14:textId="77777777" w:rsidR="00645E52" w:rsidRDefault="00535822" w:rsidP="00255933">
            <w:pPr>
              <w:rPr>
                <w:rFonts w:ascii="Tahoma" w:eastAsia="Times New Roman" w:hAnsi="Tahoma" w:cs="Tahoma"/>
                <w:lang w:eastAsia="ro-RO"/>
              </w:rPr>
            </w:pPr>
            <w:r>
              <w:rPr>
                <w:rFonts w:ascii="Tahoma" w:eastAsia="Times New Roman" w:hAnsi="Tahoma" w:cs="Tahoma"/>
                <w:lang w:eastAsia="ro-RO"/>
              </w:rPr>
              <w:t>[...</w:t>
            </w:r>
            <w:r w:rsidRPr="00E55659">
              <w:rPr>
                <w:rFonts w:ascii="Tahoma" w:eastAsia="Times New Roman" w:hAnsi="Tahoma" w:cs="Tahoma"/>
                <w:lang w:eastAsia="ro-RO"/>
              </w:rPr>
              <w:t xml:space="preserve">] </w:t>
            </w:r>
            <w:r>
              <w:rPr>
                <w:rFonts w:ascii="Tahoma" w:eastAsia="Times New Roman" w:hAnsi="Tahoma" w:cs="Tahoma"/>
                <w:lang w:eastAsia="ro-RO"/>
              </w:rPr>
              <w:t>S</w:t>
            </w:r>
            <w:r w:rsidRPr="004A184B">
              <w:rPr>
                <w:rFonts w:ascii="Tahoma" w:eastAsia="Times New Roman" w:hAnsi="Tahoma" w:cs="Tahoma"/>
                <w:lang w:eastAsia="ro-RO"/>
              </w:rPr>
              <w:t>olicităm ca prevederile relevante din Procedura PCTL să fie amendate și corelate cu prevederile cadrului legal aplicabil și vă propunem, introducerea în Procedură de produse specifice flexibile care să asigure variații de puteri orare față de cantitatea ofertată în contract de maxim +/- 100%, respectând astfel încadrarea în caracteristicile tehnice ale capacităţii energetice</w:t>
            </w:r>
          </w:p>
          <w:p w14:paraId="3836B5A5" w14:textId="7050F408" w:rsidR="00535822" w:rsidRPr="00EB0CAA" w:rsidRDefault="00535822" w:rsidP="00255933">
            <w:pPr>
              <w:rPr>
                <w:rFonts w:ascii="Tahoma" w:hAnsi="Tahoma" w:cs="Tahoma"/>
                <w:lang w:val="es-PE"/>
              </w:rPr>
            </w:pPr>
            <w:r>
              <w:rPr>
                <w:rFonts w:ascii="Tahoma" w:eastAsia="Times New Roman" w:hAnsi="Tahoma" w:cs="Tahoma"/>
                <w:lang w:eastAsia="ro-RO"/>
              </w:rPr>
              <w:t>PATRES</w:t>
            </w:r>
          </w:p>
        </w:tc>
        <w:tc>
          <w:tcPr>
            <w:tcW w:w="3402" w:type="dxa"/>
          </w:tcPr>
          <w:p w14:paraId="7ADF571D" w14:textId="14FE000F" w:rsidR="004A184B" w:rsidRDefault="004A184B" w:rsidP="00255933">
            <w:pPr>
              <w:jc w:val="both"/>
              <w:rPr>
                <w:rFonts w:ascii="Tahoma" w:hAnsi="Tahoma" w:cs="Tahoma"/>
                <w:bCs/>
              </w:rPr>
            </w:pPr>
            <w:r>
              <w:rPr>
                <w:rFonts w:ascii="Tahoma" w:hAnsi="Tahoma" w:cs="Tahoma"/>
                <w:bCs/>
              </w:rPr>
              <w:t xml:space="preserve">Demonstația Dvs. pornește de la ipoteza unei gestionări deficitare a prognozelor și utilizarea facilităților de tranzacționare pe PZU și PI într-un mod impropriu. </w:t>
            </w:r>
          </w:p>
          <w:p w14:paraId="476301A0" w14:textId="219097D5" w:rsidR="004A184B" w:rsidRDefault="004A184B" w:rsidP="00255933">
            <w:pPr>
              <w:jc w:val="both"/>
              <w:rPr>
                <w:rFonts w:ascii="Tahoma" w:hAnsi="Tahoma" w:cs="Tahoma"/>
                <w:bCs/>
              </w:rPr>
            </w:pPr>
            <w:r>
              <w:rPr>
                <w:rFonts w:ascii="Tahoma" w:hAnsi="Tahoma" w:cs="Tahoma"/>
                <w:bCs/>
              </w:rPr>
              <w:t>O prevedere</w:t>
            </w:r>
            <w:r w:rsidR="006E077B">
              <w:rPr>
                <w:rFonts w:ascii="Tahoma" w:hAnsi="Tahoma" w:cs="Tahoma"/>
                <w:bCs/>
              </w:rPr>
              <w:t xml:space="preserve">, precum cea propusă, </w:t>
            </w:r>
            <w:r>
              <w:rPr>
                <w:rFonts w:ascii="Tahoma" w:hAnsi="Tahoma" w:cs="Tahoma"/>
                <w:bCs/>
              </w:rPr>
              <w:t xml:space="preserve"> </w:t>
            </w:r>
            <w:r w:rsidR="00E338F2">
              <w:rPr>
                <w:rFonts w:ascii="Tahoma" w:hAnsi="Tahoma" w:cs="Tahoma"/>
                <w:bCs/>
              </w:rPr>
              <w:t>care</w:t>
            </w:r>
            <w:r>
              <w:rPr>
                <w:rFonts w:ascii="Tahoma" w:hAnsi="Tahoma" w:cs="Tahoma"/>
                <w:bCs/>
              </w:rPr>
              <w:t xml:space="preserve"> conduce la ipoteza c</w:t>
            </w:r>
            <w:r w:rsidR="00E338F2">
              <w:rPr>
                <w:rFonts w:ascii="Tahoma" w:hAnsi="Tahoma" w:cs="Tahoma"/>
                <w:bCs/>
              </w:rPr>
              <w:t>ă</w:t>
            </w:r>
            <w:r>
              <w:rPr>
                <w:rFonts w:ascii="Tahoma" w:hAnsi="Tahoma" w:cs="Tahoma"/>
                <w:bCs/>
              </w:rPr>
              <w:t xml:space="preserve"> un </w:t>
            </w:r>
            <w:r w:rsidR="00E20C31">
              <w:rPr>
                <w:rFonts w:ascii="Tahoma" w:hAnsi="Tahoma" w:cs="Tahoma"/>
                <w:bCs/>
              </w:rPr>
              <w:t xml:space="preserve">potential </w:t>
            </w:r>
            <w:r>
              <w:rPr>
                <w:rFonts w:ascii="Tahoma" w:hAnsi="Tahoma" w:cs="Tahoma"/>
                <w:bCs/>
              </w:rPr>
              <w:t>consumator va prelua toată energia produsă de noua capacitate de producere</w:t>
            </w:r>
            <w:r w:rsidR="00E338F2">
              <w:rPr>
                <w:rFonts w:ascii="Tahoma" w:hAnsi="Tahoma" w:cs="Tahoma"/>
                <w:bCs/>
              </w:rPr>
              <w:t xml:space="preserve"> se traduce  prin faptul că </w:t>
            </w:r>
            <w:r>
              <w:rPr>
                <w:rFonts w:ascii="Tahoma" w:hAnsi="Tahoma" w:cs="Tahoma"/>
                <w:bCs/>
              </w:rPr>
              <w:t>dezechilibrele men</w:t>
            </w:r>
            <w:r w:rsidR="00E338F2">
              <w:rPr>
                <w:rFonts w:ascii="Tahoma" w:hAnsi="Tahoma" w:cs="Tahoma"/>
                <w:bCs/>
              </w:rPr>
              <w:t>ț</w:t>
            </w:r>
            <w:r>
              <w:rPr>
                <w:rFonts w:ascii="Tahoma" w:hAnsi="Tahoma" w:cs="Tahoma"/>
                <w:bCs/>
              </w:rPr>
              <w:t xml:space="preserve">ionate de </w:t>
            </w:r>
            <w:r w:rsidR="00AF2FBC">
              <w:rPr>
                <w:rFonts w:ascii="Tahoma" w:hAnsi="Tahoma" w:cs="Tahoma"/>
                <w:bCs/>
              </w:rPr>
              <w:t>D</w:t>
            </w:r>
            <w:r>
              <w:rPr>
                <w:rFonts w:ascii="Tahoma" w:hAnsi="Tahoma" w:cs="Tahoma"/>
                <w:bCs/>
              </w:rPr>
              <w:t>vs.</w:t>
            </w:r>
            <w:r w:rsidR="00F05FA9">
              <w:rPr>
                <w:rFonts w:ascii="Tahoma" w:hAnsi="Tahoma" w:cs="Tahoma"/>
                <w:bCs/>
              </w:rPr>
              <w:t xml:space="preserve"> ca un element împovărător în gestionarea afacerii de către un producător de E-SRE,</w:t>
            </w:r>
            <w:r>
              <w:rPr>
                <w:rFonts w:ascii="Tahoma" w:hAnsi="Tahoma" w:cs="Tahoma"/>
                <w:bCs/>
              </w:rPr>
              <w:t xml:space="preserve"> se vor transfera </w:t>
            </w:r>
            <w:r w:rsidR="006E077B">
              <w:rPr>
                <w:rFonts w:ascii="Tahoma" w:hAnsi="Tahoma" w:cs="Tahoma"/>
                <w:bCs/>
              </w:rPr>
              <w:t>î</w:t>
            </w:r>
            <w:r>
              <w:rPr>
                <w:rFonts w:ascii="Tahoma" w:hAnsi="Tahoma" w:cs="Tahoma"/>
                <w:bCs/>
              </w:rPr>
              <w:t xml:space="preserve">n portofoliul </w:t>
            </w:r>
            <w:r w:rsidR="00F05FA9">
              <w:rPr>
                <w:rFonts w:ascii="Tahoma" w:hAnsi="Tahoma" w:cs="Tahoma"/>
                <w:bCs/>
              </w:rPr>
              <w:t>cumpărătorului</w:t>
            </w:r>
            <w:r w:rsidR="00E775CA">
              <w:rPr>
                <w:rFonts w:ascii="Tahoma" w:hAnsi="Tahoma" w:cs="Tahoma"/>
                <w:bCs/>
              </w:rPr>
              <w:t xml:space="preserve"> de E-SRE</w:t>
            </w:r>
            <w:r>
              <w:rPr>
                <w:rFonts w:ascii="Tahoma" w:hAnsi="Tahoma" w:cs="Tahoma"/>
                <w:bCs/>
              </w:rPr>
              <w:t>.</w:t>
            </w:r>
            <w:r w:rsidR="00E338F2">
              <w:rPr>
                <w:rFonts w:ascii="Tahoma" w:hAnsi="Tahoma" w:cs="Tahoma"/>
                <w:bCs/>
              </w:rPr>
              <w:t xml:space="preserve"> </w:t>
            </w:r>
          </w:p>
          <w:p w14:paraId="59809223" w14:textId="3957951F" w:rsidR="00E338F2" w:rsidRDefault="004A184B" w:rsidP="00255933">
            <w:pPr>
              <w:jc w:val="both"/>
              <w:rPr>
                <w:rFonts w:ascii="Tahoma" w:hAnsi="Tahoma" w:cs="Tahoma"/>
                <w:bCs/>
              </w:rPr>
            </w:pPr>
            <w:r>
              <w:rPr>
                <w:rFonts w:ascii="Tahoma" w:hAnsi="Tahoma" w:cs="Tahoma"/>
                <w:bCs/>
              </w:rPr>
              <w:t xml:space="preserve"> Un caz aparte poate fi combinarea dezechilibrelor produse de </w:t>
            </w:r>
            <w:r w:rsidRPr="004A184B">
              <w:rPr>
                <w:rFonts w:ascii="Tahoma" w:hAnsi="Tahoma" w:cs="Tahoma"/>
                <w:bCs/>
              </w:rPr>
              <w:t>noua capacitate de producere</w:t>
            </w:r>
            <w:r>
              <w:rPr>
                <w:rFonts w:ascii="Tahoma" w:hAnsi="Tahoma" w:cs="Tahoma"/>
                <w:bCs/>
              </w:rPr>
              <w:t xml:space="preserve"> și cele </w:t>
            </w:r>
            <w:r w:rsidR="006E077B">
              <w:rPr>
                <w:rFonts w:ascii="Tahoma" w:hAnsi="Tahoma" w:cs="Tahoma"/>
                <w:bCs/>
              </w:rPr>
              <w:t>generate</w:t>
            </w:r>
            <w:r>
              <w:rPr>
                <w:rFonts w:ascii="Tahoma" w:hAnsi="Tahoma" w:cs="Tahoma"/>
                <w:bCs/>
              </w:rPr>
              <w:t xml:space="preserve"> de consumator</w:t>
            </w:r>
            <w:r w:rsidR="00E338F2">
              <w:rPr>
                <w:rFonts w:ascii="Tahoma" w:hAnsi="Tahoma" w:cs="Tahoma"/>
                <w:bCs/>
              </w:rPr>
              <w:t xml:space="preserve">. </w:t>
            </w:r>
          </w:p>
          <w:p w14:paraId="27392A61" w14:textId="77777777" w:rsidR="00690A4A" w:rsidRDefault="00E338F2" w:rsidP="00255933">
            <w:pPr>
              <w:jc w:val="both"/>
              <w:rPr>
                <w:rFonts w:ascii="Tahoma" w:hAnsi="Tahoma" w:cs="Tahoma"/>
                <w:bCs/>
              </w:rPr>
            </w:pPr>
            <w:r>
              <w:rPr>
                <w:rFonts w:ascii="Tahoma" w:hAnsi="Tahoma" w:cs="Tahoma"/>
                <w:bCs/>
              </w:rPr>
              <w:t>Pe de altă parte un consumator va avea ca sarcină determinarea prognozei de producție a noii capacități, precum și determinarea prognozei proprii</w:t>
            </w:r>
            <w:r w:rsidR="006E077B">
              <w:rPr>
                <w:rFonts w:ascii="Tahoma" w:hAnsi="Tahoma" w:cs="Tahoma"/>
                <w:bCs/>
              </w:rPr>
              <w:t xml:space="preserve"> de consum</w:t>
            </w:r>
            <w:r w:rsidR="00690A4A">
              <w:rPr>
                <w:rFonts w:ascii="Tahoma" w:hAnsi="Tahoma" w:cs="Tahoma"/>
                <w:bCs/>
              </w:rPr>
              <w:t xml:space="preserve">. </w:t>
            </w:r>
          </w:p>
          <w:p w14:paraId="25E352FC" w14:textId="431D8A44" w:rsidR="006E077B" w:rsidRPr="00957313" w:rsidRDefault="006E077B" w:rsidP="00255933">
            <w:pPr>
              <w:jc w:val="both"/>
              <w:rPr>
                <w:rFonts w:ascii="Tahoma" w:hAnsi="Tahoma" w:cs="Tahoma"/>
                <w:bCs/>
              </w:rPr>
            </w:pPr>
            <w:r>
              <w:rPr>
                <w:rFonts w:ascii="Tahoma" w:hAnsi="Tahoma" w:cs="Tahoma"/>
                <w:bCs/>
              </w:rPr>
              <w:t>Pe de altă parte, nu reg</w:t>
            </w:r>
            <w:r w:rsidR="00E775CA">
              <w:rPr>
                <w:rFonts w:ascii="Tahoma" w:hAnsi="Tahoma" w:cs="Tahoma"/>
                <w:bCs/>
              </w:rPr>
              <w:t>ă</w:t>
            </w:r>
            <w:r>
              <w:rPr>
                <w:rFonts w:ascii="Tahoma" w:hAnsi="Tahoma" w:cs="Tahoma"/>
                <w:bCs/>
              </w:rPr>
              <w:t>sim nicio prevedere în procedura PCTL care să impună o cantitate de energie electrică tranzacționată fixă, ci este indicat faptul că</w:t>
            </w:r>
            <w:r w:rsidR="00E775CA">
              <w:rPr>
                <w:rFonts w:ascii="Tahoma" w:hAnsi="Tahoma" w:cs="Tahoma"/>
                <w:bCs/>
              </w:rPr>
              <w:t xml:space="preserve"> </w:t>
            </w:r>
            <w:r w:rsidR="00E775CA">
              <w:rPr>
                <w:rFonts w:ascii="Tahoma" w:hAnsi="Tahoma" w:cs="Tahoma"/>
                <w:bCs/>
              </w:rPr>
              <w:lastRenderedPageBreak/>
              <w:t>acest element de ofertă este stabilit liber de către inițiator:</w:t>
            </w:r>
            <w:r w:rsidRPr="006E077B">
              <w:rPr>
                <w:rFonts w:ascii="Tahoma" w:hAnsi="Tahoma" w:cs="Tahoma"/>
                <w:bCs/>
              </w:rPr>
              <w:t xml:space="preserve"> </w:t>
            </w:r>
            <w:r w:rsidR="004A0546">
              <w:rPr>
                <w:rFonts w:ascii="Tahoma" w:hAnsi="Tahoma" w:cs="Tahoma"/>
                <w:bCs/>
                <w:lang w:val="en-US"/>
              </w:rPr>
              <w:t>‘</w:t>
            </w:r>
            <w:r w:rsidRPr="006E077B">
              <w:rPr>
                <w:rFonts w:ascii="Tahoma" w:hAnsi="Tahoma" w:cs="Tahoma"/>
                <w:bCs/>
                <w:i/>
                <w:iCs/>
              </w:rPr>
              <w:t>Cantitatea totală, precum şi profilul/profilurile de livrare (bandă, vârf sau gol), clar definite de către ofertantul inițiator, cu încadrarea în caracteristicile tehnice ale capacităţii energetice care va produce energia electrică contractată</w:t>
            </w:r>
            <w:r w:rsidRPr="00E55659">
              <w:rPr>
                <w:rFonts w:ascii="Tahoma" w:hAnsi="Tahoma" w:cs="Tahoma"/>
                <w:bCs/>
                <w:lang w:val="es-PE"/>
              </w:rPr>
              <w:t>”</w:t>
            </w:r>
            <w:r w:rsidR="002D6F40">
              <w:rPr>
                <w:rFonts w:ascii="Tahoma" w:hAnsi="Tahoma" w:cs="Tahoma"/>
                <w:bCs/>
                <w:lang w:val="es-PE"/>
              </w:rPr>
              <w:t xml:space="preserve">. Pentru a </w:t>
            </w:r>
            <w:r w:rsidR="00763B4E">
              <w:rPr>
                <w:rFonts w:ascii="Tahoma" w:hAnsi="Tahoma" w:cs="Tahoma"/>
                <w:bCs/>
                <w:lang w:val="es-PE"/>
              </w:rPr>
              <w:t>nu</w:t>
            </w:r>
            <w:r w:rsidR="002D6F40">
              <w:rPr>
                <w:rFonts w:ascii="Tahoma" w:hAnsi="Tahoma" w:cs="Tahoma"/>
                <w:bCs/>
                <w:lang w:val="es-PE"/>
              </w:rPr>
              <w:t xml:space="preserve"> exista niciun dubiu, </w:t>
            </w:r>
            <w:r w:rsidR="004A0546">
              <w:rPr>
                <w:rFonts w:ascii="Tahoma" w:hAnsi="Tahoma" w:cs="Tahoma"/>
                <w:bCs/>
                <w:lang w:val="es-PE"/>
              </w:rPr>
              <w:t xml:space="preserve">art. 7 va fi completat conform prevederilor </w:t>
            </w:r>
            <w:r w:rsidR="00763B4E">
              <w:rPr>
                <w:rFonts w:ascii="Tahoma" w:hAnsi="Tahoma" w:cs="Tahoma"/>
                <w:bCs/>
                <w:lang w:val="es-PE"/>
              </w:rPr>
              <w:t>legal</w:t>
            </w:r>
            <w:r w:rsidR="00D83B54">
              <w:rPr>
                <w:rFonts w:ascii="Tahoma" w:hAnsi="Tahoma" w:cs="Tahoma"/>
                <w:bCs/>
                <w:lang w:val="es-PE"/>
              </w:rPr>
              <w:t xml:space="preserve">e </w:t>
            </w:r>
            <w:r w:rsidR="00763B4E">
              <w:rPr>
                <w:rFonts w:ascii="Tahoma" w:hAnsi="Tahoma" w:cs="Tahoma"/>
                <w:bCs/>
                <w:lang w:val="es-PE"/>
              </w:rPr>
              <w:t>cu art. 7.1.5.4.</w:t>
            </w:r>
          </w:p>
        </w:tc>
        <w:tc>
          <w:tcPr>
            <w:tcW w:w="3260" w:type="dxa"/>
          </w:tcPr>
          <w:p w14:paraId="1CF3516F" w14:textId="0538FC3C" w:rsidR="00547E91" w:rsidRPr="00957313" w:rsidRDefault="004A0546" w:rsidP="00255933">
            <w:pPr>
              <w:jc w:val="both"/>
              <w:rPr>
                <w:rFonts w:ascii="Tahoma" w:hAnsi="Tahoma" w:cs="Tahoma"/>
                <w:bCs/>
              </w:rPr>
            </w:pPr>
            <w:r w:rsidRPr="004A0546">
              <w:rPr>
                <w:rFonts w:ascii="Tahoma" w:hAnsi="Tahoma" w:cs="Tahoma"/>
                <w:bCs/>
              </w:rPr>
              <w:lastRenderedPageBreak/>
              <w:t>7.1.5.4.</w:t>
            </w:r>
            <w:r w:rsidRPr="004A0546">
              <w:rPr>
                <w:rFonts w:ascii="Tahoma" w:hAnsi="Tahoma" w:cs="Tahoma"/>
                <w:bCs/>
              </w:rPr>
              <w:tab/>
              <w:t>In cazul în care inițiatorul este viitor producător de energie din surse regenerabile, acesta poate prevedea o variaţie a puterii orare faţă de cantitatea ofertată în contract, în limita unui procent de cel mult de +/-100%.</w:t>
            </w:r>
          </w:p>
        </w:tc>
      </w:tr>
      <w:tr w:rsidR="006423EE" w:rsidRPr="00957313" w14:paraId="2AD0872E" w14:textId="77777777" w:rsidTr="00765A9F">
        <w:tc>
          <w:tcPr>
            <w:tcW w:w="1447" w:type="dxa"/>
          </w:tcPr>
          <w:p w14:paraId="06C8276D" w14:textId="77777777" w:rsidR="006423EE" w:rsidRPr="00957313" w:rsidRDefault="006423EE" w:rsidP="00255933">
            <w:pPr>
              <w:rPr>
                <w:rFonts w:ascii="Tahoma" w:hAnsi="Tahoma" w:cs="Tahoma"/>
              </w:rPr>
            </w:pPr>
          </w:p>
        </w:tc>
        <w:tc>
          <w:tcPr>
            <w:tcW w:w="3685" w:type="dxa"/>
          </w:tcPr>
          <w:p w14:paraId="479D3593" w14:textId="382EDEE4" w:rsidR="006423EE" w:rsidRDefault="006423EE" w:rsidP="00255933">
            <w:pPr>
              <w:rPr>
                <w:rFonts w:ascii="Tahoma" w:eastAsia="Times New Roman" w:hAnsi="Tahoma" w:cs="Tahoma"/>
                <w:lang w:eastAsia="ro-RO"/>
              </w:rPr>
            </w:pPr>
          </w:p>
        </w:tc>
        <w:tc>
          <w:tcPr>
            <w:tcW w:w="3261" w:type="dxa"/>
          </w:tcPr>
          <w:p w14:paraId="0A5120FE" w14:textId="77777777" w:rsidR="006423EE" w:rsidRDefault="006423EE" w:rsidP="00255933">
            <w:pPr>
              <w:rPr>
                <w:rFonts w:ascii="Tahoma" w:eastAsia="Times New Roman" w:hAnsi="Tahoma" w:cs="Tahoma"/>
                <w:lang w:eastAsia="ro-RO"/>
              </w:rPr>
            </w:pPr>
            <w:r w:rsidRPr="006423EE">
              <w:rPr>
                <w:rFonts w:ascii="Tahoma" w:eastAsia="Times New Roman" w:hAnsi="Tahoma" w:cs="Tahoma"/>
                <w:lang w:eastAsia="ro-RO"/>
              </w:rPr>
              <w:t>Etapa de preselectie nu defineste care sunt criteriile de eligibilitate, lasand arbitrar la alegerea initiatorului stabilirea acestora, iar ulterior trebuie ca Opcom sa verifice si sa vizeze prin proprii experti</w:t>
            </w:r>
            <w:r w:rsidR="00535822">
              <w:rPr>
                <w:rFonts w:ascii="Tahoma" w:eastAsia="Times New Roman" w:hAnsi="Tahoma" w:cs="Tahoma"/>
                <w:lang w:eastAsia="ro-RO"/>
              </w:rPr>
              <w:t xml:space="preserve"> </w:t>
            </w:r>
            <w:r w:rsidRPr="006423EE">
              <w:rPr>
                <w:rFonts w:ascii="Tahoma" w:eastAsia="Times New Roman" w:hAnsi="Tahoma" w:cs="Tahoma"/>
                <w:lang w:eastAsia="ro-RO"/>
              </w:rPr>
              <w:t>(!?) raportul de evaluare intocmit de initiator – ar trebui creata o lista cu criterii predefinite din care initiatorul sa poata alege</w:t>
            </w:r>
          </w:p>
          <w:p w14:paraId="751D22FA" w14:textId="75397426" w:rsidR="00535822" w:rsidRPr="00EB0CAA" w:rsidRDefault="00535822" w:rsidP="00255933">
            <w:pPr>
              <w:rPr>
                <w:rFonts w:ascii="Tahoma" w:hAnsi="Tahoma" w:cs="Tahoma"/>
                <w:lang w:val="es-PE"/>
              </w:rPr>
            </w:pPr>
            <w:r w:rsidRPr="00535822">
              <w:rPr>
                <w:rFonts w:ascii="Tahoma" w:eastAsia="Times New Roman" w:hAnsi="Tahoma" w:cs="Tahoma"/>
                <w:lang w:eastAsia="ro-RO"/>
              </w:rPr>
              <w:t>E.ON ENERGIE ROMANIA S.A.</w:t>
            </w:r>
          </w:p>
        </w:tc>
        <w:tc>
          <w:tcPr>
            <w:tcW w:w="3402" w:type="dxa"/>
          </w:tcPr>
          <w:p w14:paraId="3474A58C" w14:textId="1AEA8FA6" w:rsidR="006423EE" w:rsidRDefault="006423EE" w:rsidP="00255933">
            <w:pPr>
              <w:jc w:val="both"/>
              <w:rPr>
                <w:rFonts w:ascii="Tahoma" w:hAnsi="Tahoma" w:cs="Tahoma"/>
                <w:bCs/>
              </w:rPr>
            </w:pPr>
            <w:r>
              <w:rPr>
                <w:rFonts w:ascii="Tahoma" w:hAnsi="Tahoma" w:cs="Tahoma"/>
                <w:bCs/>
              </w:rPr>
              <w:t xml:space="preserve">Inițiatorul </w:t>
            </w:r>
            <w:r w:rsidR="00535822">
              <w:rPr>
                <w:rFonts w:ascii="Tahoma" w:hAnsi="Tahoma" w:cs="Tahoma"/>
                <w:bCs/>
              </w:rPr>
              <w:t>are deplina libertate să decidă</w:t>
            </w:r>
            <w:r>
              <w:rPr>
                <w:rFonts w:ascii="Tahoma" w:hAnsi="Tahoma" w:cs="Tahoma"/>
                <w:bCs/>
              </w:rPr>
              <w:t xml:space="preserve"> aceste criterii, iar OPCOM validea</w:t>
            </w:r>
            <w:r w:rsidR="00E20C31">
              <w:rPr>
                <w:rFonts w:ascii="Tahoma" w:hAnsi="Tahoma" w:cs="Tahoma"/>
                <w:bCs/>
              </w:rPr>
              <w:t>z</w:t>
            </w:r>
            <w:r>
              <w:rPr>
                <w:rFonts w:ascii="Tahoma" w:hAnsi="Tahoma" w:cs="Tahoma"/>
                <w:bCs/>
              </w:rPr>
              <w:t xml:space="preserve">ă doar aplicarea lor întocmai, așa cum au fost anunțate </w:t>
            </w:r>
            <w:r w:rsidR="00CB5C40">
              <w:rPr>
                <w:rFonts w:ascii="Tahoma" w:hAnsi="Tahoma" w:cs="Tahoma"/>
                <w:bCs/>
              </w:rPr>
              <w:t>la lansarea ofertei.</w:t>
            </w:r>
          </w:p>
          <w:p w14:paraId="77C8CBC5" w14:textId="77777777" w:rsidR="00535822" w:rsidRDefault="00535822" w:rsidP="00255933">
            <w:pPr>
              <w:jc w:val="both"/>
              <w:rPr>
                <w:rFonts w:ascii="Tahoma" w:hAnsi="Tahoma" w:cs="Tahoma"/>
                <w:bCs/>
              </w:rPr>
            </w:pPr>
            <w:r>
              <w:rPr>
                <w:rFonts w:ascii="Tahoma" w:hAnsi="Tahoma" w:cs="Tahoma"/>
                <w:bCs/>
              </w:rPr>
              <w:t xml:space="preserve">Considerăm că impunerea unor criterii de eligibiliate </w:t>
            </w:r>
            <w:r w:rsidR="00763B4E">
              <w:rPr>
                <w:rFonts w:ascii="Tahoma" w:hAnsi="Tahoma" w:cs="Tahoma"/>
                <w:bCs/>
              </w:rPr>
              <w:t xml:space="preserve">de către OPCOM </w:t>
            </w:r>
            <w:r>
              <w:rPr>
                <w:rFonts w:ascii="Tahoma" w:hAnsi="Tahoma" w:cs="Tahoma"/>
                <w:bCs/>
              </w:rPr>
              <w:t>excede prevederile Regulamentului PCTL.</w:t>
            </w:r>
          </w:p>
          <w:p w14:paraId="79D3D8E3" w14:textId="10C0EC3E" w:rsidR="00E775CA" w:rsidRDefault="00E775CA" w:rsidP="00255933">
            <w:pPr>
              <w:jc w:val="both"/>
              <w:rPr>
                <w:rFonts w:ascii="Tahoma" w:hAnsi="Tahoma" w:cs="Tahoma"/>
                <w:bCs/>
              </w:rPr>
            </w:pPr>
            <w:r>
              <w:rPr>
                <w:rFonts w:ascii="Tahoma" w:hAnsi="Tahoma" w:cs="Tahoma"/>
                <w:bCs/>
              </w:rPr>
              <w:t xml:space="preserve">Referitor la propunerea ca OPCOM ”să verifice și să vizeze prin proprii experți (!?) raportul de evaluare”, vă sugerăm să reconsiderați prevederile Regulamentului și procedurii întrucât contractele încheiate în baza sesiunilor de licitație organizate pe PCTL sunt instrumente menite să susțină atragerea fondurilor necesare continuării investiției și prin urmare trebuie să răspundă cerințelor finanțatorului. În opinia OPCOM o astfel de viză excedează domeniului de </w:t>
            </w:r>
            <w:r>
              <w:rPr>
                <w:rFonts w:ascii="Tahoma" w:hAnsi="Tahoma" w:cs="Tahoma"/>
                <w:bCs/>
              </w:rPr>
              <w:lastRenderedPageBreak/>
              <w:t>responsabilitate și competență al OPCOM, cu atât mai  mult cu cât OPCOM  nu este parte de pro</w:t>
            </w:r>
            <w:r w:rsidR="00D04E42">
              <w:rPr>
                <w:rFonts w:ascii="Tahoma" w:hAnsi="Tahoma" w:cs="Tahoma"/>
                <w:bCs/>
              </w:rPr>
              <w:t>cesului de negociere a condițiilor solicitate de către finanțator, atribuțiile sale fiind aferente organizării pieței în condiții de transparență, în mod public, transparent și nediscriminatoriu</w:t>
            </w:r>
            <w:r>
              <w:rPr>
                <w:rFonts w:ascii="Tahoma" w:hAnsi="Tahoma" w:cs="Tahoma"/>
                <w:bCs/>
              </w:rPr>
              <w:t>.</w:t>
            </w:r>
          </w:p>
        </w:tc>
        <w:tc>
          <w:tcPr>
            <w:tcW w:w="3260" w:type="dxa"/>
          </w:tcPr>
          <w:p w14:paraId="4F347746" w14:textId="77777777" w:rsidR="006423EE" w:rsidRPr="00957313" w:rsidRDefault="006423EE" w:rsidP="00255933">
            <w:pPr>
              <w:jc w:val="both"/>
              <w:rPr>
                <w:rFonts w:ascii="Tahoma" w:hAnsi="Tahoma" w:cs="Tahoma"/>
                <w:bCs/>
              </w:rPr>
            </w:pPr>
          </w:p>
        </w:tc>
      </w:tr>
      <w:tr w:rsidR="00A605EF" w:rsidRPr="00957313" w14:paraId="4C2717DE" w14:textId="77777777" w:rsidTr="00765A9F">
        <w:tc>
          <w:tcPr>
            <w:tcW w:w="1447" w:type="dxa"/>
          </w:tcPr>
          <w:p w14:paraId="79032296" w14:textId="33044052" w:rsidR="00A605EF" w:rsidRPr="00957313" w:rsidRDefault="00A605EF" w:rsidP="007572CE">
            <w:pPr>
              <w:rPr>
                <w:rFonts w:ascii="Tahoma" w:hAnsi="Tahoma" w:cs="Tahoma"/>
              </w:rPr>
            </w:pPr>
            <w:r w:rsidRPr="00957313">
              <w:rPr>
                <w:rFonts w:ascii="Tahoma" w:hAnsi="Tahoma" w:cs="Tahoma"/>
                <w:bCs/>
              </w:rPr>
              <w:t>Art. 7.</w:t>
            </w:r>
            <w:r w:rsidR="00765A9F">
              <w:rPr>
                <w:rFonts w:ascii="Tahoma" w:hAnsi="Tahoma" w:cs="Tahoma"/>
                <w:bCs/>
              </w:rPr>
              <w:t>1.5.1.</w:t>
            </w:r>
          </w:p>
        </w:tc>
        <w:tc>
          <w:tcPr>
            <w:tcW w:w="3685" w:type="dxa"/>
          </w:tcPr>
          <w:p w14:paraId="495EAB00" w14:textId="7BD2FDDB" w:rsidR="00765A9F" w:rsidRPr="00765A9F" w:rsidRDefault="00765A9F" w:rsidP="00765A9F">
            <w:pPr>
              <w:widowControl w:val="0"/>
              <w:tabs>
                <w:tab w:val="left" w:pos="993"/>
              </w:tabs>
              <w:spacing w:after="120"/>
              <w:jc w:val="both"/>
              <w:rPr>
                <w:rFonts w:ascii="Tahoma" w:eastAsia="Times New Roman" w:hAnsi="Tahoma" w:cs="Tahoma"/>
                <w:lang w:eastAsia="ro-RO"/>
              </w:rPr>
            </w:pPr>
            <w:r w:rsidRPr="00765A9F">
              <w:rPr>
                <w:rFonts w:ascii="Tahoma" w:eastAsia="Times New Roman" w:hAnsi="Tahoma" w:cs="Tahoma"/>
                <w:lang w:eastAsia="ro-RO"/>
              </w:rPr>
              <w:t>Data de începere şi data de finalizare a livrării energiei electrice, stabilită de către ofe</w:t>
            </w:r>
            <w:r w:rsidR="00E55659">
              <w:rPr>
                <w:rFonts w:ascii="Tahoma" w:eastAsia="Times New Roman" w:hAnsi="Tahoma" w:cs="Tahoma"/>
                <w:lang w:eastAsia="ro-RO"/>
              </w:rPr>
              <w:t>r</w:t>
            </w:r>
            <w:r w:rsidRPr="00765A9F">
              <w:rPr>
                <w:rFonts w:ascii="Tahoma" w:eastAsia="Times New Roman" w:hAnsi="Tahoma" w:cs="Tahoma"/>
                <w:lang w:eastAsia="ro-RO"/>
              </w:rPr>
              <w:t>tantul inițiator la PCTL. Durata livrării energiei electrice trebuie să fie de minim un (1) an calendaristic. Durata contractului va include timpul necesar pentru ca vânzătorul să obţină licenţa pentru exploatarea comercială a noii capacităţi de producere a energiei electrice, inclusiv a energiei electrice produse în cogenerare sau să modifice o licenţă pe care o deţine în scopul includerii în aceasta a noii capacităţi de producere cu cel puţin 60 de zile înainte de data de început a perioadei de livrare efective a energiei electrice.</w:t>
            </w:r>
          </w:p>
          <w:p w14:paraId="0852D5E6" w14:textId="6479704B" w:rsidR="00A605EF" w:rsidRPr="00957313" w:rsidRDefault="00A605EF" w:rsidP="007572CE">
            <w:pPr>
              <w:rPr>
                <w:rFonts w:ascii="Tahoma" w:hAnsi="Tahoma" w:cs="Tahoma"/>
              </w:rPr>
            </w:pPr>
          </w:p>
        </w:tc>
        <w:tc>
          <w:tcPr>
            <w:tcW w:w="3261" w:type="dxa"/>
          </w:tcPr>
          <w:p w14:paraId="1158236D" w14:textId="77777777" w:rsidR="00E47E84" w:rsidRDefault="00765A9F" w:rsidP="007572CE">
            <w:pPr>
              <w:jc w:val="both"/>
              <w:rPr>
                <w:rFonts w:ascii="Tahoma" w:hAnsi="Tahoma" w:cs="Tahoma"/>
                <w:bCs/>
              </w:rPr>
            </w:pPr>
            <w:r w:rsidRPr="00765A9F">
              <w:rPr>
                <w:rFonts w:ascii="Tahoma" w:hAnsi="Tahoma" w:cs="Tahoma"/>
                <w:bCs/>
              </w:rPr>
              <w:t>Considerăm că datele și informațiile solicitate, ce trebuie incluse în oferta de energie electrică inițiatoare, prin care fiecare ofertant iniţiator îşi defineşte oferta proprie fermă de vânzare,  astfel cum se arată la art. 7.1.5.1. si art. 7.1.5.2. din Procedura PCTL, nu pot fi cunoscute de inițiatorul ofertei la momentul depunerii acesteia, anume înainte ca proiectul să fie în operare.</w:t>
            </w:r>
          </w:p>
          <w:p w14:paraId="6CE48057" w14:textId="7D53C2C4" w:rsidR="00535822" w:rsidRPr="00957313" w:rsidRDefault="00535822" w:rsidP="007572CE">
            <w:pPr>
              <w:jc w:val="both"/>
              <w:rPr>
                <w:rFonts w:ascii="Tahoma" w:hAnsi="Tahoma" w:cs="Tahoma"/>
                <w:bCs/>
              </w:rPr>
            </w:pPr>
            <w:r>
              <w:rPr>
                <w:rFonts w:ascii="Tahoma" w:eastAsia="Times New Roman" w:hAnsi="Tahoma" w:cs="Tahoma"/>
                <w:lang w:eastAsia="ro-RO"/>
              </w:rPr>
              <w:t>PATRES</w:t>
            </w:r>
          </w:p>
        </w:tc>
        <w:tc>
          <w:tcPr>
            <w:tcW w:w="3402" w:type="dxa"/>
          </w:tcPr>
          <w:p w14:paraId="151C74C2" w14:textId="02038716" w:rsidR="00A605EF" w:rsidRPr="00957313" w:rsidRDefault="00765A9F" w:rsidP="007572CE">
            <w:pPr>
              <w:jc w:val="both"/>
              <w:rPr>
                <w:rFonts w:ascii="Tahoma" w:hAnsi="Tahoma" w:cs="Tahoma"/>
                <w:bCs/>
              </w:rPr>
            </w:pPr>
            <w:r>
              <w:rPr>
                <w:rFonts w:ascii="Tahoma" w:hAnsi="Tahoma" w:cs="Tahoma"/>
                <w:bCs/>
              </w:rPr>
              <w:t xml:space="preserve">Prevederile acestui </w:t>
            </w:r>
            <w:r w:rsidR="00535822">
              <w:rPr>
                <w:rFonts w:ascii="Tahoma" w:hAnsi="Tahoma" w:cs="Tahoma"/>
                <w:bCs/>
              </w:rPr>
              <w:t xml:space="preserve">articol </w:t>
            </w:r>
            <w:r>
              <w:rPr>
                <w:rFonts w:ascii="Tahoma" w:hAnsi="Tahoma" w:cs="Tahoma"/>
                <w:bCs/>
              </w:rPr>
              <w:t>sunt corelate cu art. 6 pct. 1 lit a) și art. 6 pct</w:t>
            </w:r>
            <w:r w:rsidR="00D04E42">
              <w:rPr>
                <w:rFonts w:ascii="Tahoma" w:hAnsi="Tahoma" w:cs="Tahoma"/>
                <w:bCs/>
              </w:rPr>
              <w:t>.</w:t>
            </w:r>
            <w:r>
              <w:rPr>
                <w:rFonts w:ascii="Tahoma" w:hAnsi="Tahoma" w:cs="Tahoma"/>
                <w:bCs/>
              </w:rPr>
              <w:t xml:space="preserve"> </w:t>
            </w:r>
            <w:r w:rsidR="0090724F">
              <w:rPr>
                <w:rFonts w:ascii="Tahoma" w:hAnsi="Tahoma" w:cs="Tahoma"/>
                <w:bCs/>
              </w:rPr>
              <w:t>1</w:t>
            </w:r>
            <w:r>
              <w:rPr>
                <w:rFonts w:ascii="Tahoma" w:hAnsi="Tahoma" w:cs="Tahoma"/>
                <w:bCs/>
              </w:rPr>
              <w:t xml:space="preserve"> lit. b) din Regulament</w:t>
            </w:r>
            <w:r w:rsidR="00535822">
              <w:rPr>
                <w:rFonts w:ascii="Tahoma" w:hAnsi="Tahoma" w:cs="Tahoma"/>
                <w:bCs/>
              </w:rPr>
              <w:t>ul PCTL.</w:t>
            </w:r>
          </w:p>
        </w:tc>
        <w:tc>
          <w:tcPr>
            <w:tcW w:w="3260" w:type="dxa"/>
          </w:tcPr>
          <w:p w14:paraId="7FB7E05C" w14:textId="73D8EC1A" w:rsidR="00A605EF" w:rsidRPr="00957313" w:rsidRDefault="00C435D9" w:rsidP="007572CE">
            <w:pPr>
              <w:jc w:val="both"/>
              <w:rPr>
                <w:rFonts w:ascii="Tahoma" w:hAnsi="Tahoma" w:cs="Tahoma"/>
                <w:bCs/>
              </w:rPr>
            </w:pPr>
            <w:r w:rsidRPr="00C435D9">
              <w:rPr>
                <w:rFonts w:ascii="Tahoma" w:hAnsi="Tahoma" w:cs="Tahoma"/>
                <w:bCs/>
              </w:rPr>
              <w:t>Propunem menținerea textului din documentul de discuție.</w:t>
            </w:r>
          </w:p>
        </w:tc>
      </w:tr>
      <w:tr w:rsidR="00765A9F" w:rsidRPr="00957313" w14:paraId="59A95AB3" w14:textId="77777777" w:rsidTr="00765A9F">
        <w:tc>
          <w:tcPr>
            <w:tcW w:w="1447" w:type="dxa"/>
          </w:tcPr>
          <w:p w14:paraId="0A50E47D" w14:textId="74FDF0D1" w:rsidR="00765A9F" w:rsidRPr="00957313" w:rsidRDefault="00765A9F" w:rsidP="007572CE">
            <w:pPr>
              <w:rPr>
                <w:rFonts w:ascii="Tahoma" w:hAnsi="Tahoma" w:cs="Tahoma"/>
                <w:bCs/>
              </w:rPr>
            </w:pPr>
            <w:r w:rsidRPr="00957313">
              <w:rPr>
                <w:rFonts w:ascii="Tahoma" w:hAnsi="Tahoma" w:cs="Tahoma"/>
                <w:bCs/>
              </w:rPr>
              <w:t>Art. 7.</w:t>
            </w:r>
            <w:r>
              <w:rPr>
                <w:rFonts w:ascii="Tahoma" w:hAnsi="Tahoma" w:cs="Tahoma"/>
                <w:bCs/>
              </w:rPr>
              <w:t>1.5.2.</w:t>
            </w:r>
          </w:p>
        </w:tc>
        <w:tc>
          <w:tcPr>
            <w:tcW w:w="3685" w:type="dxa"/>
          </w:tcPr>
          <w:p w14:paraId="5C5A3433" w14:textId="79461361" w:rsidR="00765A9F" w:rsidRPr="00765A9F" w:rsidRDefault="00765A9F" w:rsidP="00765A9F">
            <w:pPr>
              <w:widowControl w:val="0"/>
              <w:tabs>
                <w:tab w:val="left" w:pos="993"/>
              </w:tabs>
              <w:spacing w:after="120"/>
              <w:jc w:val="both"/>
              <w:rPr>
                <w:rFonts w:ascii="Tahoma" w:eastAsia="Times New Roman" w:hAnsi="Tahoma" w:cs="Tahoma"/>
                <w:lang w:eastAsia="ro-RO"/>
              </w:rPr>
            </w:pPr>
            <w:r w:rsidRPr="00765A9F">
              <w:rPr>
                <w:rFonts w:ascii="Tahoma" w:eastAsia="Times New Roman" w:hAnsi="Tahoma" w:cs="Tahoma"/>
                <w:lang w:eastAsia="ro-RO"/>
              </w:rPr>
              <w:t xml:space="preserve">Cantitatea totală, precum şi profilul/profilurile de livrare (bandă, vârf sau gol), clar definite de către ofertantul inițiator, cu încadrarea în caracteristicile tehnice ale capacităţii energetice care va produce energia electrică contractată, după caz, precum și </w:t>
            </w:r>
            <w:r w:rsidRPr="00765A9F">
              <w:rPr>
                <w:rFonts w:ascii="Tahoma" w:eastAsia="Times New Roman" w:hAnsi="Tahoma" w:cs="Tahoma"/>
                <w:lang w:eastAsia="ro-RO"/>
              </w:rPr>
              <w:lastRenderedPageBreak/>
              <w:t>puterea medie orară aplicabilă fiecărui profil indicat prin oferta inițiatoare ca oră de început și de sfârșit (ore CET sau EET), care definesc ore succesive de livrare la o putere constantă, precum și zilele săptămânii pentru care este aplicabilă puterea constantă, respectiv perioada de timp aplicabilă fiecărui profil definit de către ofertantul inițiator.</w:t>
            </w:r>
          </w:p>
        </w:tc>
        <w:tc>
          <w:tcPr>
            <w:tcW w:w="3261" w:type="dxa"/>
          </w:tcPr>
          <w:p w14:paraId="741C3848" w14:textId="77777777" w:rsidR="00765A9F" w:rsidRDefault="00765A9F" w:rsidP="007572CE">
            <w:pPr>
              <w:jc w:val="both"/>
              <w:rPr>
                <w:rFonts w:ascii="Tahoma" w:hAnsi="Tahoma" w:cs="Tahoma"/>
                <w:bCs/>
              </w:rPr>
            </w:pPr>
            <w:r w:rsidRPr="00765A9F">
              <w:rPr>
                <w:rFonts w:ascii="Tahoma" w:hAnsi="Tahoma" w:cs="Tahoma"/>
                <w:bCs/>
              </w:rPr>
              <w:lastRenderedPageBreak/>
              <w:t xml:space="preserve">Considerăm că datele și informațiile solicitate, ce trebuie incluse în oferta de energie electrică inițiatoare, prin care fiecare ofertant iniţiator îşi defineşte oferta proprie fermă de vânzare,  astfel cum se arată la art. </w:t>
            </w:r>
            <w:r w:rsidRPr="00765A9F">
              <w:rPr>
                <w:rFonts w:ascii="Tahoma" w:hAnsi="Tahoma" w:cs="Tahoma"/>
                <w:bCs/>
              </w:rPr>
              <w:lastRenderedPageBreak/>
              <w:t>7.1.5.1. si art. 7.1.5.2. din Procedura PCTL, nu pot fi cunoscute de inițiatorul ofertei la momentul depunerii acesteia, anume înainte ca proiectul să fie în operare.</w:t>
            </w:r>
          </w:p>
          <w:p w14:paraId="0B91697D" w14:textId="79A81B9D" w:rsidR="00535822" w:rsidRPr="00957313" w:rsidRDefault="00535822" w:rsidP="007572CE">
            <w:pPr>
              <w:jc w:val="both"/>
              <w:rPr>
                <w:rFonts w:ascii="Tahoma" w:hAnsi="Tahoma" w:cs="Tahoma"/>
                <w:bCs/>
              </w:rPr>
            </w:pPr>
            <w:r>
              <w:rPr>
                <w:rFonts w:ascii="Tahoma" w:eastAsia="Times New Roman" w:hAnsi="Tahoma" w:cs="Tahoma"/>
                <w:lang w:eastAsia="ro-RO"/>
              </w:rPr>
              <w:t>PATRES</w:t>
            </w:r>
          </w:p>
        </w:tc>
        <w:tc>
          <w:tcPr>
            <w:tcW w:w="3402" w:type="dxa"/>
          </w:tcPr>
          <w:p w14:paraId="50CA12D3" w14:textId="3AF6C962" w:rsidR="00765A9F" w:rsidRDefault="00765A9F" w:rsidP="007572CE">
            <w:pPr>
              <w:jc w:val="both"/>
              <w:rPr>
                <w:rFonts w:ascii="Tahoma" w:hAnsi="Tahoma" w:cs="Tahoma"/>
                <w:bCs/>
              </w:rPr>
            </w:pPr>
            <w:r>
              <w:rPr>
                <w:rFonts w:ascii="Tahoma" w:hAnsi="Tahoma" w:cs="Tahoma"/>
                <w:bCs/>
              </w:rPr>
              <w:lastRenderedPageBreak/>
              <w:t>Prevederile acestui sunt corelate cu art. 6 pct. 1 lit a), b) și c) din Regulament</w:t>
            </w:r>
            <w:r w:rsidR="00763B4E">
              <w:rPr>
                <w:rFonts w:ascii="Tahoma" w:hAnsi="Tahoma" w:cs="Tahoma"/>
                <w:bCs/>
              </w:rPr>
              <w:t>ul PCTL</w:t>
            </w:r>
            <w:r>
              <w:rPr>
                <w:rFonts w:ascii="Tahoma" w:hAnsi="Tahoma" w:cs="Tahoma"/>
                <w:bCs/>
              </w:rPr>
              <w:t>.</w:t>
            </w:r>
          </w:p>
          <w:p w14:paraId="37E83E05" w14:textId="04CB4096" w:rsidR="00765A9F" w:rsidRDefault="00765A9F" w:rsidP="007572CE">
            <w:pPr>
              <w:jc w:val="both"/>
              <w:rPr>
                <w:rFonts w:ascii="Tahoma" w:hAnsi="Tahoma" w:cs="Tahoma"/>
                <w:bCs/>
              </w:rPr>
            </w:pPr>
            <w:r>
              <w:rPr>
                <w:rFonts w:ascii="Tahoma" w:hAnsi="Tahoma" w:cs="Tahoma"/>
                <w:bCs/>
              </w:rPr>
              <w:t>Suplimentar, considerăm că încadrarea în caracteristicile tehnice ale capacității energetice care va produce energia electrică contractată, perm</w:t>
            </w:r>
            <w:r w:rsidR="00E91BB1">
              <w:rPr>
                <w:rFonts w:ascii="Tahoma" w:hAnsi="Tahoma" w:cs="Tahoma"/>
                <w:bCs/>
              </w:rPr>
              <w:t>i</w:t>
            </w:r>
            <w:r>
              <w:rPr>
                <w:rFonts w:ascii="Tahoma" w:hAnsi="Tahoma" w:cs="Tahoma"/>
                <w:bCs/>
              </w:rPr>
              <w:t xml:space="preserve">te inițiatorului </w:t>
            </w:r>
            <w:r>
              <w:rPr>
                <w:rFonts w:ascii="Tahoma" w:hAnsi="Tahoma" w:cs="Tahoma"/>
                <w:bCs/>
              </w:rPr>
              <w:lastRenderedPageBreak/>
              <w:t xml:space="preserve">o foarte mare flexibilitate în definirea cantității, ținând seama de </w:t>
            </w:r>
            <w:r w:rsidR="00690A4A">
              <w:rPr>
                <w:rFonts w:ascii="Tahoma" w:hAnsi="Tahoma" w:cs="Tahoma"/>
                <w:bCs/>
              </w:rPr>
              <w:t xml:space="preserve">multitudinea de </w:t>
            </w:r>
            <w:r>
              <w:rPr>
                <w:rFonts w:ascii="Tahoma" w:hAnsi="Tahoma" w:cs="Tahoma"/>
                <w:bCs/>
              </w:rPr>
              <w:t>profil</w:t>
            </w:r>
            <w:r w:rsidR="00690A4A">
              <w:rPr>
                <w:rFonts w:ascii="Tahoma" w:hAnsi="Tahoma" w:cs="Tahoma"/>
                <w:bCs/>
              </w:rPr>
              <w:t>u</w:t>
            </w:r>
            <w:r>
              <w:rPr>
                <w:rFonts w:ascii="Tahoma" w:hAnsi="Tahoma" w:cs="Tahoma"/>
                <w:bCs/>
              </w:rPr>
              <w:t xml:space="preserve">ri de livrare posibile </w:t>
            </w:r>
            <w:r w:rsidR="00690A4A">
              <w:rPr>
                <w:rFonts w:ascii="Tahoma" w:hAnsi="Tahoma" w:cs="Tahoma"/>
                <w:bCs/>
              </w:rPr>
              <w:t>pentru</w:t>
            </w:r>
            <w:r>
              <w:rPr>
                <w:rFonts w:ascii="Tahoma" w:hAnsi="Tahoma" w:cs="Tahoma"/>
                <w:bCs/>
              </w:rPr>
              <w:t xml:space="preserve"> perioada de livrare propusă de inițiator</w:t>
            </w:r>
            <w:r w:rsidR="00E91BB1">
              <w:rPr>
                <w:rFonts w:ascii="Tahoma" w:hAnsi="Tahoma" w:cs="Tahoma"/>
                <w:bCs/>
              </w:rPr>
              <w:t>. Perioada de livrare</w:t>
            </w:r>
            <w:r w:rsidR="00690A4A">
              <w:rPr>
                <w:rFonts w:ascii="Tahoma" w:hAnsi="Tahoma" w:cs="Tahoma"/>
                <w:bCs/>
              </w:rPr>
              <w:t xml:space="preserve"> care poate fi divizată pentru a flexibiliza condițiile contractuale</w:t>
            </w:r>
            <w:r>
              <w:rPr>
                <w:rFonts w:ascii="Tahoma" w:hAnsi="Tahoma" w:cs="Tahoma"/>
                <w:bCs/>
              </w:rPr>
              <w:t xml:space="preserve">. </w:t>
            </w:r>
          </w:p>
          <w:p w14:paraId="0796B33A" w14:textId="77777777" w:rsidR="00D83B54" w:rsidRDefault="004A184B" w:rsidP="007572CE">
            <w:pPr>
              <w:jc w:val="both"/>
              <w:rPr>
                <w:rFonts w:ascii="Tahoma" w:hAnsi="Tahoma" w:cs="Tahoma"/>
                <w:bCs/>
              </w:rPr>
            </w:pPr>
            <w:r>
              <w:rPr>
                <w:rFonts w:ascii="Tahoma" w:hAnsi="Tahoma" w:cs="Tahoma"/>
                <w:bCs/>
              </w:rPr>
              <w:t>B</w:t>
            </w:r>
            <w:r w:rsidRPr="004A184B">
              <w:rPr>
                <w:rFonts w:ascii="Tahoma" w:hAnsi="Tahoma" w:cs="Tahoma"/>
                <w:bCs/>
              </w:rPr>
              <w:t xml:space="preserve">ăncile comerciale nu vor accepta finanțarea unui proiect de energie regenerabila </w:t>
            </w:r>
            <w:r w:rsidR="00E91BB1">
              <w:rPr>
                <w:rFonts w:ascii="Tahoma" w:hAnsi="Tahoma" w:cs="Tahoma"/>
                <w:bCs/>
              </w:rPr>
              <w:t>fără cunoașterea cantită</w:t>
            </w:r>
            <w:r w:rsidR="00491B6D">
              <w:rPr>
                <w:rFonts w:ascii="Tahoma" w:hAnsi="Tahoma" w:cs="Tahoma"/>
                <w:bCs/>
              </w:rPr>
              <w:t>ț</w:t>
            </w:r>
            <w:r w:rsidR="00E91BB1">
              <w:rPr>
                <w:rFonts w:ascii="Tahoma" w:hAnsi="Tahoma" w:cs="Tahoma"/>
                <w:bCs/>
              </w:rPr>
              <w:t>ii tranzacționate.</w:t>
            </w:r>
            <w:r w:rsidR="00D83B54">
              <w:rPr>
                <w:rFonts w:ascii="Tahoma" w:hAnsi="Tahoma" w:cs="Tahoma"/>
                <w:bCs/>
              </w:rPr>
              <w:t xml:space="preserve"> </w:t>
            </w:r>
          </w:p>
          <w:p w14:paraId="64889588" w14:textId="2E1957B4" w:rsidR="00D83B54" w:rsidRPr="00957313" w:rsidRDefault="00D83B54" w:rsidP="00D83B54">
            <w:pPr>
              <w:jc w:val="both"/>
              <w:rPr>
                <w:rFonts w:ascii="Tahoma" w:hAnsi="Tahoma" w:cs="Tahoma"/>
                <w:bCs/>
              </w:rPr>
            </w:pPr>
            <w:r>
              <w:rPr>
                <w:rFonts w:ascii="Tahoma" w:hAnsi="Tahoma" w:cs="Tahoma"/>
                <w:bCs/>
              </w:rPr>
              <w:t xml:space="preserve">Suplimentar, în vederea evitării oricărui dubiu, </w:t>
            </w:r>
            <w:r>
              <w:rPr>
                <w:rFonts w:ascii="Tahoma" w:hAnsi="Tahoma" w:cs="Tahoma"/>
                <w:bCs/>
                <w:lang w:val="es-PE"/>
              </w:rPr>
              <w:t>art. 7 a fost completat conform prevederilor legale cu un nou articol, respectiv art. 7.1.5.4.</w:t>
            </w:r>
          </w:p>
        </w:tc>
        <w:tc>
          <w:tcPr>
            <w:tcW w:w="3260" w:type="dxa"/>
          </w:tcPr>
          <w:p w14:paraId="369A18CD" w14:textId="4A6B039B" w:rsidR="00765A9F" w:rsidRDefault="00C435D9" w:rsidP="007572CE">
            <w:pPr>
              <w:jc w:val="both"/>
              <w:rPr>
                <w:rFonts w:ascii="Tahoma" w:hAnsi="Tahoma" w:cs="Tahoma"/>
                <w:bCs/>
              </w:rPr>
            </w:pPr>
            <w:r w:rsidRPr="00C435D9">
              <w:rPr>
                <w:rFonts w:ascii="Tahoma" w:hAnsi="Tahoma" w:cs="Tahoma"/>
                <w:bCs/>
              </w:rPr>
              <w:lastRenderedPageBreak/>
              <w:t>Propunem menținerea textului din documentul de discuție</w:t>
            </w:r>
            <w:r w:rsidR="00D83B54">
              <w:rPr>
                <w:rFonts w:ascii="Tahoma" w:hAnsi="Tahoma" w:cs="Tahoma"/>
                <w:bCs/>
              </w:rPr>
              <w:t xml:space="preserve"> pentru art. 7.1.5.2.</w:t>
            </w:r>
          </w:p>
          <w:p w14:paraId="24867D39" w14:textId="77777777" w:rsidR="00D83B54" w:rsidRDefault="00D83B54" w:rsidP="007572CE">
            <w:pPr>
              <w:jc w:val="both"/>
              <w:rPr>
                <w:rFonts w:ascii="Tahoma" w:hAnsi="Tahoma" w:cs="Tahoma"/>
                <w:bCs/>
              </w:rPr>
            </w:pPr>
          </w:p>
          <w:p w14:paraId="66DD7A4A" w14:textId="1F931451" w:rsidR="00D83B54" w:rsidRPr="00957313" w:rsidRDefault="00D83B54" w:rsidP="007572CE">
            <w:pPr>
              <w:jc w:val="both"/>
              <w:rPr>
                <w:rFonts w:ascii="Tahoma" w:hAnsi="Tahoma" w:cs="Tahoma"/>
                <w:bCs/>
              </w:rPr>
            </w:pPr>
            <w:r w:rsidRPr="00D83B54">
              <w:rPr>
                <w:rFonts w:ascii="Tahoma" w:hAnsi="Tahoma" w:cs="Tahoma"/>
                <w:bCs/>
              </w:rPr>
              <w:t>7.1.5.4.</w:t>
            </w:r>
            <w:r w:rsidRPr="00D83B54">
              <w:rPr>
                <w:rFonts w:ascii="Tahoma" w:hAnsi="Tahoma" w:cs="Tahoma"/>
                <w:bCs/>
              </w:rPr>
              <w:tab/>
              <w:t xml:space="preserve">In cazul în care inițiatorul este viitor producător de energie din surse regenerabile, acesta poate </w:t>
            </w:r>
            <w:r w:rsidRPr="00D83B54">
              <w:rPr>
                <w:rFonts w:ascii="Tahoma" w:hAnsi="Tahoma" w:cs="Tahoma"/>
                <w:bCs/>
              </w:rPr>
              <w:lastRenderedPageBreak/>
              <w:t>prevedea o variaţie a puterii orare faţă de cantitatea ofertată în contract, în limita unui procent de cel mult de +/-100%.</w:t>
            </w:r>
          </w:p>
        </w:tc>
      </w:tr>
      <w:tr w:rsidR="00C71B79" w:rsidRPr="00957313" w14:paraId="777D613E" w14:textId="77777777" w:rsidTr="00765A9F">
        <w:tc>
          <w:tcPr>
            <w:tcW w:w="1447" w:type="dxa"/>
          </w:tcPr>
          <w:p w14:paraId="2EFCC1B3" w14:textId="6B99AD0B" w:rsidR="00C71B79" w:rsidRPr="00957313" w:rsidRDefault="00C71B79" w:rsidP="00C71B79">
            <w:pPr>
              <w:rPr>
                <w:rFonts w:ascii="Tahoma" w:hAnsi="Tahoma" w:cs="Tahoma"/>
                <w:bCs/>
              </w:rPr>
            </w:pPr>
            <w:r>
              <w:rPr>
                <w:rFonts w:ascii="Tahoma" w:hAnsi="Tahoma" w:cs="Tahoma"/>
                <w:spacing w:val="-5"/>
              </w:rPr>
              <w:lastRenderedPageBreak/>
              <w:t>7.1.5.2</w:t>
            </w:r>
          </w:p>
        </w:tc>
        <w:tc>
          <w:tcPr>
            <w:tcW w:w="3685" w:type="dxa"/>
          </w:tcPr>
          <w:p w14:paraId="319FAD18" w14:textId="4DB73022" w:rsidR="00C71B79" w:rsidRPr="00765A9F" w:rsidRDefault="00C71B79" w:rsidP="00C71B79">
            <w:pPr>
              <w:widowControl w:val="0"/>
              <w:tabs>
                <w:tab w:val="left" w:pos="993"/>
              </w:tabs>
              <w:spacing w:after="120"/>
              <w:jc w:val="both"/>
              <w:rPr>
                <w:rFonts w:ascii="Tahoma" w:eastAsia="Times New Roman" w:hAnsi="Tahoma" w:cs="Tahoma"/>
                <w:lang w:eastAsia="ro-RO"/>
              </w:rPr>
            </w:pPr>
            <w:r w:rsidRPr="00765A9F">
              <w:rPr>
                <w:rFonts w:ascii="Tahoma" w:eastAsia="Times New Roman" w:hAnsi="Tahoma" w:cs="Tahoma"/>
                <w:lang w:eastAsia="ro-RO"/>
              </w:rPr>
              <w:t>Cantitatea totală, precum şi profilul/profilurile de livrare (bandă, vârf sau gol), clar definite de către ofertantul inițiator, cu încadrarea în caracteristicile tehnice ale capacităţii energetice care va produce energia electrică contractată, după caz, precum și puterea medie orară aplicabilă fiecărui profil indicat prin oferta inițiatoare ca oră de început și de sfârșit (ore CET sau EET), care definesc ore succesive de livrare la o putere constantă, precum și zilele săptămânii pentru care este aplicabilă puterea constantă, respectiv perioada de timp aplicabilă fiecărui profil definit de către ofertantul inițiator.</w:t>
            </w:r>
          </w:p>
        </w:tc>
        <w:tc>
          <w:tcPr>
            <w:tcW w:w="3261" w:type="dxa"/>
          </w:tcPr>
          <w:p w14:paraId="7584DE6F" w14:textId="0C291F48" w:rsidR="006423EE" w:rsidRDefault="006423EE" w:rsidP="00C71B79">
            <w:pPr>
              <w:spacing w:after="120" w:line="276" w:lineRule="auto"/>
              <w:jc w:val="both"/>
              <w:rPr>
                <w:rFonts w:ascii="Tahoma" w:hAnsi="Tahoma" w:cs="Tahoma"/>
                <w:spacing w:val="-5"/>
              </w:rPr>
            </w:pPr>
            <w:r w:rsidRPr="006423EE">
              <w:rPr>
                <w:rFonts w:ascii="Tahoma" w:hAnsi="Tahoma" w:cs="Tahoma"/>
                <w:spacing w:val="-5"/>
              </w:rPr>
              <w:t>Art 7.1.5.2 necesita clarificari in ceea ce priveste profilurile de livrare – se accepta doar profil standard sau si profile definite de initiator (inclusiv perioada de timp in care se aplica profilul)</w:t>
            </w:r>
          </w:p>
          <w:p w14:paraId="279E16BE" w14:textId="713E13A7" w:rsidR="00C71B79" w:rsidRPr="00E55659" w:rsidRDefault="00C71B79" w:rsidP="00C71B79">
            <w:pPr>
              <w:spacing w:after="120" w:line="276" w:lineRule="auto"/>
              <w:jc w:val="both"/>
              <w:rPr>
                <w:lang w:val="es-PE"/>
              </w:rPr>
            </w:pPr>
            <w:r>
              <w:rPr>
                <w:rFonts w:ascii="Tahoma" w:hAnsi="Tahoma" w:cs="Tahoma"/>
                <w:spacing w:val="-5"/>
              </w:rPr>
              <w:t xml:space="preserve">7.1.5.2 </w:t>
            </w:r>
            <w:r>
              <w:t xml:space="preserve">Cantitatea totală, precum şi profilul/profilurile de livrare (bandă, vârf sau gol), clar definite de către ofertantul inițiator, cu încadrarea în caracteristicile tehnice ale capacităţii energetice care va produce energia electrică contractată, după caz, precum și puterea medie orară aplicabilă </w:t>
            </w:r>
            <w:r>
              <w:rPr>
                <w:strike/>
              </w:rPr>
              <w:t>fiecărui</w:t>
            </w:r>
            <w:r>
              <w:t xml:space="preserve"> profil </w:t>
            </w:r>
            <w:r>
              <w:rPr>
                <w:strike/>
              </w:rPr>
              <w:t xml:space="preserve">indicat prin oferta inițiatoare ca oră de început și de sfârșit (ore CET sau EET), care </w:t>
            </w:r>
            <w:r>
              <w:rPr>
                <w:strike/>
              </w:rPr>
              <w:lastRenderedPageBreak/>
              <w:t>definesc ore succesive de livrare la o putere constantă, precum și zilele săptămânii pentru care este aplicabilă puterea constantă, respectiv perioada de timp aplicabilă fiecărui profil definit de către ofertantul inițiator.</w:t>
            </w:r>
            <w:r>
              <w:t xml:space="preserve"> </w:t>
            </w:r>
            <w:r>
              <w:rPr>
                <w:color w:val="FF0000"/>
              </w:rPr>
              <w:t>Propunem posibilitatea tranzactionarii de profile in functie de cantitatea de energie electrica produsa, fara constragerea data prin precizarea orelor de inceput/sfarsit si a zilelor de livrare la o putere constanta. (tranzactionarea intregului profil in proportie de % procente)</w:t>
            </w:r>
          </w:p>
          <w:p w14:paraId="55C04CFB" w14:textId="0CFB0B83" w:rsidR="00C71B79" w:rsidRPr="00765A9F" w:rsidRDefault="00E91BB1" w:rsidP="00C71B79">
            <w:pPr>
              <w:jc w:val="both"/>
              <w:rPr>
                <w:rFonts w:ascii="Tahoma" w:hAnsi="Tahoma" w:cs="Tahoma"/>
                <w:bCs/>
              </w:rPr>
            </w:pPr>
            <w:r w:rsidRPr="00E91BB1">
              <w:rPr>
                <w:rFonts w:ascii="Tahoma" w:hAnsi="Tahoma" w:cs="Tahoma"/>
                <w:bCs/>
              </w:rPr>
              <w:t>E.ON ENERGIE ROMANIA S.A.</w:t>
            </w:r>
          </w:p>
        </w:tc>
        <w:tc>
          <w:tcPr>
            <w:tcW w:w="3402" w:type="dxa"/>
          </w:tcPr>
          <w:p w14:paraId="491B86B0" w14:textId="5E86FAB4" w:rsidR="006423EE" w:rsidRDefault="00C71B79" w:rsidP="00C71B79">
            <w:pPr>
              <w:jc w:val="both"/>
              <w:rPr>
                <w:rFonts w:ascii="Tahoma" w:hAnsi="Tahoma" w:cs="Tahoma"/>
                <w:bCs/>
              </w:rPr>
            </w:pPr>
            <w:r>
              <w:rPr>
                <w:rFonts w:ascii="Tahoma" w:hAnsi="Tahoma" w:cs="Tahoma"/>
                <w:bCs/>
              </w:rPr>
              <w:lastRenderedPageBreak/>
              <w:t>Inițiatorul dispune de libertatea de a indica profilul dorit</w:t>
            </w:r>
            <w:r w:rsidR="006423EE">
              <w:rPr>
                <w:rFonts w:ascii="Tahoma" w:hAnsi="Tahoma" w:cs="Tahoma"/>
                <w:bCs/>
              </w:rPr>
              <w:t>.</w:t>
            </w:r>
            <w:r w:rsidR="006423EE">
              <w:t xml:space="preserve"> </w:t>
            </w:r>
            <w:r w:rsidR="006423EE">
              <w:rPr>
                <w:rFonts w:ascii="Tahoma" w:hAnsi="Tahoma" w:cs="Tahoma"/>
                <w:bCs/>
              </w:rPr>
              <w:t>N</w:t>
            </w:r>
            <w:r w:rsidR="006423EE" w:rsidRPr="006423EE">
              <w:rPr>
                <w:rFonts w:ascii="Tahoma" w:hAnsi="Tahoma" w:cs="Tahoma"/>
                <w:bCs/>
              </w:rPr>
              <w:t>u este precizat nic</w:t>
            </w:r>
            <w:r w:rsidR="00485826">
              <w:rPr>
                <w:rFonts w:ascii="Tahoma" w:hAnsi="Tahoma" w:cs="Tahoma"/>
                <w:bCs/>
              </w:rPr>
              <w:t>ăi</w:t>
            </w:r>
            <w:r w:rsidR="006423EE" w:rsidRPr="006423EE">
              <w:rPr>
                <w:rFonts w:ascii="Tahoma" w:hAnsi="Tahoma" w:cs="Tahoma"/>
                <w:bCs/>
              </w:rPr>
              <w:t>eri în procedura PCTL</w:t>
            </w:r>
            <w:r w:rsidR="006423EE">
              <w:rPr>
                <w:rFonts w:ascii="Tahoma" w:hAnsi="Tahoma" w:cs="Tahoma"/>
                <w:bCs/>
              </w:rPr>
              <w:t xml:space="preserve"> că inițiatorul va utiliza profiluri standard.</w:t>
            </w:r>
          </w:p>
          <w:p w14:paraId="60B8F2E2" w14:textId="77777777" w:rsidR="00D83B54" w:rsidRDefault="006423EE" w:rsidP="004A0546">
            <w:pPr>
              <w:jc w:val="both"/>
              <w:rPr>
                <w:rFonts w:ascii="Tahoma" w:hAnsi="Tahoma" w:cs="Tahoma"/>
                <w:bCs/>
              </w:rPr>
            </w:pPr>
            <w:r>
              <w:rPr>
                <w:rFonts w:ascii="Tahoma" w:hAnsi="Tahoma" w:cs="Tahoma"/>
                <w:bCs/>
              </w:rPr>
              <w:t>P</w:t>
            </w:r>
            <w:r w:rsidR="004D0A03">
              <w:rPr>
                <w:rFonts w:ascii="Tahoma" w:hAnsi="Tahoma" w:cs="Tahoma"/>
                <w:bCs/>
              </w:rPr>
              <w:t xml:space="preserve">ropunerea </w:t>
            </w:r>
            <w:r>
              <w:rPr>
                <w:rFonts w:ascii="Tahoma" w:hAnsi="Tahoma" w:cs="Tahoma"/>
                <w:bCs/>
              </w:rPr>
              <w:t xml:space="preserve">de amendare </w:t>
            </w:r>
            <w:r w:rsidR="004D0A03">
              <w:rPr>
                <w:rFonts w:ascii="Tahoma" w:hAnsi="Tahoma" w:cs="Tahoma"/>
                <w:bCs/>
              </w:rPr>
              <w:t>este neclară</w:t>
            </w:r>
            <w:r w:rsidR="004A0546">
              <w:rPr>
                <w:rFonts w:ascii="Tahoma" w:hAnsi="Tahoma" w:cs="Tahoma"/>
                <w:bCs/>
              </w:rPr>
              <w:t>, iar p</w:t>
            </w:r>
            <w:r>
              <w:rPr>
                <w:rFonts w:ascii="Tahoma" w:hAnsi="Tahoma" w:cs="Tahoma"/>
                <w:bCs/>
              </w:rPr>
              <w:t>e de altă parte, nu este precizat nic</w:t>
            </w:r>
            <w:r w:rsidR="00E91BB1">
              <w:rPr>
                <w:rFonts w:ascii="Tahoma" w:hAnsi="Tahoma" w:cs="Tahoma"/>
                <w:bCs/>
              </w:rPr>
              <w:t>ă</w:t>
            </w:r>
            <w:r>
              <w:rPr>
                <w:rFonts w:ascii="Tahoma" w:hAnsi="Tahoma" w:cs="Tahoma"/>
                <w:bCs/>
              </w:rPr>
              <w:t xml:space="preserve">ieri în procedura PCTL că </w:t>
            </w:r>
            <w:r w:rsidR="00E91BB1">
              <w:rPr>
                <w:rFonts w:ascii="Tahoma" w:hAnsi="Tahoma" w:cs="Tahoma"/>
                <w:bCs/>
              </w:rPr>
              <w:t>v</w:t>
            </w:r>
            <w:r>
              <w:rPr>
                <w:rFonts w:ascii="Tahoma" w:hAnsi="Tahoma" w:cs="Tahoma"/>
                <w:bCs/>
              </w:rPr>
              <w:t xml:space="preserve">a fi contractată o cantitate fixă, inițiatorul având posibilitatea să </w:t>
            </w:r>
            <w:r w:rsidRPr="006423EE">
              <w:rPr>
                <w:rFonts w:ascii="Tahoma" w:hAnsi="Tahoma" w:cs="Tahoma"/>
                <w:bCs/>
              </w:rPr>
              <w:t xml:space="preserve"> încadr</w:t>
            </w:r>
            <w:r>
              <w:rPr>
                <w:rFonts w:ascii="Tahoma" w:hAnsi="Tahoma" w:cs="Tahoma"/>
                <w:bCs/>
              </w:rPr>
              <w:t>eze fiecare profil propus</w:t>
            </w:r>
            <w:r w:rsidRPr="006423EE">
              <w:rPr>
                <w:rFonts w:ascii="Tahoma" w:hAnsi="Tahoma" w:cs="Tahoma"/>
                <w:bCs/>
              </w:rPr>
              <w:t xml:space="preserve"> </w:t>
            </w:r>
            <w:r>
              <w:rPr>
                <w:rFonts w:ascii="Tahoma" w:hAnsi="Tahoma" w:cs="Tahoma"/>
                <w:bCs/>
              </w:rPr>
              <w:t>conform cu</w:t>
            </w:r>
            <w:r w:rsidRPr="006423EE">
              <w:rPr>
                <w:rFonts w:ascii="Tahoma" w:hAnsi="Tahoma" w:cs="Tahoma"/>
                <w:bCs/>
              </w:rPr>
              <w:t xml:space="preserve"> caracteristicile tehnice ale capacităţii energetice care va produce</w:t>
            </w:r>
            <w:r w:rsidR="00C71B79">
              <w:rPr>
                <w:rFonts w:ascii="Tahoma" w:hAnsi="Tahoma" w:cs="Tahoma"/>
                <w:bCs/>
              </w:rPr>
              <w:t xml:space="preserve"> </w:t>
            </w:r>
            <w:r>
              <w:rPr>
                <w:rFonts w:ascii="Tahoma" w:hAnsi="Tahoma" w:cs="Tahoma"/>
                <w:bCs/>
              </w:rPr>
              <w:t>energia electrică.</w:t>
            </w:r>
            <w:r w:rsidR="00C71B79">
              <w:rPr>
                <w:rFonts w:ascii="Tahoma" w:hAnsi="Tahoma" w:cs="Tahoma"/>
                <w:bCs/>
              </w:rPr>
              <w:t xml:space="preserve"> </w:t>
            </w:r>
          </w:p>
          <w:p w14:paraId="4D561C2A" w14:textId="34F972E1" w:rsidR="00C71B79" w:rsidRDefault="00D83B54" w:rsidP="004A0546">
            <w:pPr>
              <w:jc w:val="both"/>
              <w:rPr>
                <w:rFonts w:ascii="Tahoma" w:hAnsi="Tahoma" w:cs="Tahoma"/>
                <w:bCs/>
              </w:rPr>
            </w:pPr>
            <w:r w:rsidRPr="00D83B54">
              <w:rPr>
                <w:rFonts w:ascii="Tahoma" w:hAnsi="Tahoma" w:cs="Tahoma"/>
                <w:bCs/>
              </w:rPr>
              <w:t>Suplimentar, în vederea evitării oricărui dubiu, art. 7 a fost completat conform prevederilor legale cu un nou articol, respectiv art. 7.1.5.4.</w:t>
            </w:r>
          </w:p>
        </w:tc>
        <w:tc>
          <w:tcPr>
            <w:tcW w:w="3260" w:type="dxa"/>
          </w:tcPr>
          <w:p w14:paraId="5CDDBBCA" w14:textId="77777777" w:rsidR="00D83B54" w:rsidRPr="00D83B54" w:rsidRDefault="00D83B54" w:rsidP="00D83B54">
            <w:pPr>
              <w:jc w:val="both"/>
              <w:rPr>
                <w:rFonts w:ascii="Tahoma" w:hAnsi="Tahoma" w:cs="Tahoma"/>
                <w:bCs/>
              </w:rPr>
            </w:pPr>
            <w:r w:rsidRPr="00D83B54">
              <w:rPr>
                <w:rFonts w:ascii="Tahoma" w:hAnsi="Tahoma" w:cs="Tahoma"/>
                <w:bCs/>
              </w:rPr>
              <w:t>Propunem menținerea textului din documentul de discuție pentru art. 7.1.5.2.</w:t>
            </w:r>
          </w:p>
          <w:p w14:paraId="417A1E68" w14:textId="77777777" w:rsidR="00D83B54" w:rsidRPr="00D83B54" w:rsidRDefault="00D83B54" w:rsidP="00D83B54">
            <w:pPr>
              <w:jc w:val="both"/>
              <w:rPr>
                <w:rFonts w:ascii="Tahoma" w:hAnsi="Tahoma" w:cs="Tahoma"/>
                <w:bCs/>
              </w:rPr>
            </w:pPr>
          </w:p>
          <w:p w14:paraId="7B834F12" w14:textId="04ED5673" w:rsidR="00C71B79" w:rsidRPr="00957313" w:rsidRDefault="00D83B54" w:rsidP="00D83B54">
            <w:pPr>
              <w:jc w:val="both"/>
              <w:rPr>
                <w:rFonts w:ascii="Tahoma" w:hAnsi="Tahoma" w:cs="Tahoma"/>
                <w:bCs/>
              </w:rPr>
            </w:pPr>
            <w:r w:rsidRPr="00D83B54">
              <w:rPr>
                <w:rFonts w:ascii="Tahoma" w:hAnsi="Tahoma" w:cs="Tahoma"/>
                <w:bCs/>
              </w:rPr>
              <w:t>7.1.5.4.</w:t>
            </w:r>
            <w:r w:rsidRPr="00D83B54">
              <w:rPr>
                <w:rFonts w:ascii="Tahoma" w:hAnsi="Tahoma" w:cs="Tahoma"/>
                <w:bCs/>
              </w:rPr>
              <w:tab/>
              <w:t>In cazul în care inițiatorul este viitor producător de energie din surse regenerabile, acesta poate prevedea o variaţie a puterii orare faţă de cantitatea ofertată în contract, în limita unui procent de cel mult de +/-100%.</w:t>
            </w:r>
          </w:p>
        </w:tc>
      </w:tr>
      <w:tr w:rsidR="006423EE" w:rsidRPr="00957313" w14:paraId="4CF904ED" w14:textId="77777777" w:rsidTr="00765A9F">
        <w:tc>
          <w:tcPr>
            <w:tcW w:w="1447" w:type="dxa"/>
          </w:tcPr>
          <w:p w14:paraId="42CDAF7C" w14:textId="77777777" w:rsidR="006423EE" w:rsidRDefault="006423EE" w:rsidP="00C71B79">
            <w:pPr>
              <w:rPr>
                <w:rFonts w:ascii="Tahoma" w:hAnsi="Tahoma" w:cs="Tahoma"/>
                <w:spacing w:val="-5"/>
              </w:rPr>
            </w:pPr>
          </w:p>
        </w:tc>
        <w:tc>
          <w:tcPr>
            <w:tcW w:w="3685" w:type="dxa"/>
          </w:tcPr>
          <w:p w14:paraId="67D1F1D9" w14:textId="089439C2" w:rsidR="006423EE" w:rsidRPr="00765A9F" w:rsidRDefault="006423EE" w:rsidP="00C71B79">
            <w:pPr>
              <w:widowControl w:val="0"/>
              <w:tabs>
                <w:tab w:val="left" w:pos="993"/>
              </w:tabs>
              <w:spacing w:after="120"/>
              <w:jc w:val="both"/>
              <w:rPr>
                <w:rFonts w:ascii="Tahoma" w:eastAsia="Times New Roman" w:hAnsi="Tahoma" w:cs="Tahoma"/>
                <w:lang w:eastAsia="ro-RO"/>
              </w:rPr>
            </w:pPr>
            <w:r w:rsidRPr="006423EE">
              <w:rPr>
                <w:rFonts w:ascii="Tahoma" w:eastAsia="Times New Roman" w:hAnsi="Tahoma" w:cs="Tahoma"/>
                <w:lang w:eastAsia="ro-RO"/>
              </w:rPr>
              <w:t>7.3.1.3.</w:t>
            </w:r>
            <w:r w:rsidRPr="006423EE">
              <w:rPr>
                <w:rFonts w:ascii="Tahoma" w:eastAsia="Times New Roman" w:hAnsi="Tahoma" w:cs="Tahoma"/>
                <w:lang w:eastAsia="ro-RO"/>
              </w:rPr>
              <w:tab/>
              <w:t>Programul de desfăşurare a etapelor sesiunii de tranzacţionare (etapa de preselecţie a candidaţilor, etapa de dialog competitiv, respectiv etapa de licitaţie), care include termenele limită de transmitere a documentelor necesare parcurgerii fiecărei etape conform termenelor propuse de către inițiator (Anexa 3).</w:t>
            </w:r>
          </w:p>
        </w:tc>
        <w:tc>
          <w:tcPr>
            <w:tcW w:w="3261" w:type="dxa"/>
          </w:tcPr>
          <w:p w14:paraId="353E7595" w14:textId="77777777" w:rsidR="006423EE" w:rsidRPr="00E55659" w:rsidRDefault="006423EE" w:rsidP="006423EE">
            <w:pPr>
              <w:rPr>
                <w:rFonts w:eastAsia="Times New Roman"/>
                <w:lang w:val="es-PE"/>
              </w:rPr>
            </w:pPr>
            <w:r w:rsidRPr="006423EE">
              <w:rPr>
                <w:rFonts w:eastAsia="Times New Roman"/>
              </w:rPr>
              <w:t xml:space="preserve">Art. 7.3.1.3 procedura nu prezinta termene limita pentru sesiuni (exista doar o anexa unde sunt indicate orientativ limita de 1 ora pentru prima parte a licitatiei) – </w:t>
            </w:r>
            <w:r w:rsidRPr="006423EE">
              <w:rPr>
                <w:rFonts w:eastAsia="Times New Roman"/>
                <w:color w:val="FF0000"/>
              </w:rPr>
              <w:t>este necesar ca OPCOM sa defineasca termene standard rezonabile pentru toate etapele de tranzactionare, sau delimitarea acestora intre o perioada minima si maxima</w:t>
            </w:r>
          </w:p>
          <w:p w14:paraId="7C380ECF" w14:textId="325F9B81" w:rsidR="006423EE" w:rsidRPr="006423EE" w:rsidRDefault="00E91BB1" w:rsidP="00C71B79">
            <w:pPr>
              <w:spacing w:after="120"/>
              <w:jc w:val="both"/>
              <w:rPr>
                <w:rFonts w:ascii="Tahoma" w:hAnsi="Tahoma" w:cs="Tahoma"/>
                <w:spacing w:val="-5"/>
              </w:rPr>
            </w:pPr>
            <w:r w:rsidRPr="00E91BB1">
              <w:rPr>
                <w:rFonts w:ascii="Tahoma" w:hAnsi="Tahoma" w:cs="Tahoma"/>
                <w:spacing w:val="-5"/>
              </w:rPr>
              <w:t>E.ON ENERGIE ROMANIA S.A.</w:t>
            </w:r>
          </w:p>
        </w:tc>
        <w:tc>
          <w:tcPr>
            <w:tcW w:w="3402" w:type="dxa"/>
          </w:tcPr>
          <w:p w14:paraId="7BE79C9E" w14:textId="52917EE1" w:rsidR="006423EE" w:rsidRDefault="00D04E42" w:rsidP="00C71B79">
            <w:pPr>
              <w:jc w:val="both"/>
              <w:rPr>
                <w:rFonts w:ascii="Tahoma" w:hAnsi="Tahoma" w:cs="Tahoma"/>
                <w:bCs/>
              </w:rPr>
            </w:pPr>
            <w:r>
              <w:rPr>
                <w:rFonts w:ascii="Tahoma" w:hAnsi="Tahoma" w:cs="Tahoma"/>
                <w:bCs/>
              </w:rPr>
              <w:t>Considerămnu doar</w:t>
            </w:r>
            <w:r w:rsidR="006423EE">
              <w:rPr>
                <w:rFonts w:ascii="Tahoma" w:hAnsi="Tahoma" w:cs="Tahoma"/>
                <w:bCs/>
              </w:rPr>
              <w:t xml:space="preserve"> util </w:t>
            </w:r>
            <w:r>
              <w:rPr>
                <w:rFonts w:ascii="Tahoma" w:hAnsi="Tahoma" w:cs="Tahoma"/>
                <w:bCs/>
              </w:rPr>
              <w:t xml:space="preserve">dar și în spiritul și practica aplicabilă negocierilor contractelor de tip PPA ca </w:t>
            </w:r>
            <w:r w:rsidR="006423EE" w:rsidRPr="006423EE">
              <w:rPr>
                <w:rFonts w:ascii="Tahoma" w:hAnsi="Tahoma" w:cs="Tahoma"/>
                <w:bCs/>
              </w:rPr>
              <w:t>initiatorul</w:t>
            </w:r>
            <w:r w:rsidR="006423EE">
              <w:rPr>
                <w:rFonts w:ascii="Tahoma" w:hAnsi="Tahoma" w:cs="Tahoma"/>
                <w:bCs/>
              </w:rPr>
              <w:t xml:space="preserve"> să aibă deplina libertate</w:t>
            </w:r>
            <w:r w:rsidR="006423EE" w:rsidRPr="006423EE">
              <w:rPr>
                <w:rFonts w:ascii="Tahoma" w:hAnsi="Tahoma" w:cs="Tahoma"/>
                <w:bCs/>
              </w:rPr>
              <w:t xml:space="preserve"> de a propune termenele de derulare a procedurii</w:t>
            </w:r>
            <w:r w:rsidR="00E91BB1">
              <w:rPr>
                <w:rFonts w:ascii="Tahoma" w:hAnsi="Tahoma" w:cs="Tahoma"/>
                <w:bCs/>
              </w:rPr>
              <w:t xml:space="preserve"> de contractare</w:t>
            </w:r>
            <w:r w:rsidR="006423EE" w:rsidRPr="006423EE">
              <w:rPr>
                <w:rFonts w:ascii="Tahoma" w:hAnsi="Tahoma" w:cs="Tahoma"/>
                <w:bCs/>
              </w:rPr>
              <w:t>. Consider</w:t>
            </w:r>
            <w:r w:rsidR="00E91BB1">
              <w:rPr>
                <w:rFonts w:ascii="Tahoma" w:hAnsi="Tahoma" w:cs="Tahoma"/>
                <w:bCs/>
              </w:rPr>
              <w:t>ă</w:t>
            </w:r>
            <w:r w:rsidR="006423EE" w:rsidRPr="006423EE">
              <w:rPr>
                <w:rFonts w:ascii="Tahoma" w:hAnsi="Tahoma" w:cs="Tahoma"/>
                <w:bCs/>
              </w:rPr>
              <w:t>m c</w:t>
            </w:r>
            <w:r w:rsidR="00E91BB1">
              <w:rPr>
                <w:rFonts w:ascii="Tahoma" w:hAnsi="Tahoma" w:cs="Tahoma"/>
                <w:bCs/>
              </w:rPr>
              <w:t>ă</w:t>
            </w:r>
            <w:r w:rsidR="006423EE" w:rsidRPr="006423EE">
              <w:rPr>
                <w:rFonts w:ascii="Tahoma" w:hAnsi="Tahoma" w:cs="Tahoma"/>
                <w:bCs/>
              </w:rPr>
              <w:t xml:space="preserve"> impunerea unui program poate intra in conflict cu interesul unui investitor de a maximiza vizibilitatea intentiilor sale </w:t>
            </w:r>
            <w:r w:rsidR="00E91BB1">
              <w:rPr>
                <w:rFonts w:ascii="Tahoma" w:hAnsi="Tahoma" w:cs="Tahoma"/>
                <w:bCs/>
              </w:rPr>
              <w:t>ș</w:t>
            </w:r>
            <w:r w:rsidR="006423EE" w:rsidRPr="006423EE">
              <w:rPr>
                <w:rFonts w:ascii="Tahoma" w:hAnsi="Tahoma" w:cs="Tahoma"/>
                <w:bCs/>
              </w:rPr>
              <w:t>i necesitatile acestuia de a dispune de flexibilitatea necesara pentru armonizarea ofertelor primite cu cerintele finantatorilor.</w:t>
            </w:r>
          </w:p>
          <w:p w14:paraId="0D9D1A81" w14:textId="72F9D1C6" w:rsidR="00D04E42" w:rsidRDefault="00D04E42" w:rsidP="00C71B79">
            <w:pPr>
              <w:jc w:val="both"/>
              <w:rPr>
                <w:rFonts w:ascii="Tahoma" w:hAnsi="Tahoma" w:cs="Tahoma"/>
                <w:bCs/>
              </w:rPr>
            </w:pPr>
          </w:p>
        </w:tc>
        <w:tc>
          <w:tcPr>
            <w:tcW w:w="3260" w:type="dxa"/>
          </w:tcPr>
          <w:p w14:paraId="5F0E91B7" w14:textId="00E8DAB8" w:rsidR="006423EE" w:rsidRPr="00957313" w:rsidRDefault="00C435D9" w:rsidP="00C71B79">
            <w:pPr>
              <w:jc w:val="both"/>
              <w:rPr>
                <w:rFonts w:ascii="Tahoma" w:hAnsi="Tahoma" w:cs="Tahoma"/>
                <w:bCs/>
              </w:rPr>
            </w:pPr>
            <w:r w:rsidRPr="00C435D9">
              <w:rPr>
                <w:rFonts w:ascii="Tahoma" w:hAnsi="Tahoma" w:cs="Tahoma"/>
                <w:bCs/>
              </w:rPr>
              <w:t>Propunem menținerea textului din documentul de discuție.</w:t>
            </w:r>
          </w:p>
        </w:tc>
      </w:tr>
      <w:tr w:rsidR="00C71B79" w:rsidRPr="00957313" w14:paraId="7975A110" w14:textId="77777777" w:rsidTr="00765A9F">
        <w:tc>
          <w:tcPr>
            <w:tcW w:w="1447" w:type="dxa"/>
          </w:tcPr>
          <w:p w14:paraId="1A1579A7" w14:textId="30BEEE28" w:rsidR="00C71B79" w:rsidRDefault="003E2285" w:rsidP="00C71B79">
            <w:pPr>
              <w:rPr>
                <w:rFonts w:ascii="Tahoma" w:hAnsi="Tahoma" w:cs="Tahoma"/>
                <w:spacing w:val="-5"/>
              </w:rPr>
            </w:pPr>
            <w:r>
              <w:rPr>
                <w:rFonts w:ascii="Tahoma" w:hAnsi="Tahoma" w:cs="Tahoma"/>
                <w:spacing w:val="-5"/>
              </w:rPr>
              <w:lastRenderedPageBreak/>
              <w:t xml:space="preserve">Art. 7.6.4. </w:t>
            </w:r>
          </w:p>
        </w:tc>
        <w:tc>
          <w:tcPr>
            <w:tcW w:w="3685" w:type="dxa"/>
          </w:tcPr>
          <w:p w14:paraId="44E8B67D" w14:textId="66F5BCFF" w:rsidR="00C71B79" w:rsidRPr="00765A9F" w:rsidRDefault="003E2285" w:rsidP="00C71B79">
            <w:pPr>
              <w:widowControl w:val="0"/>
              <w:tabs>
                <w:tab w:val="left" w:pos="993"/>
              </w:tabs>
              <w:spacing w:after="120"/>
              <w:jc w:val="both"/>
              <w:rPr>
                <w:rFonts w:ascii="Tahoma" w:eastAsia="Times New Roman" w:hAnsi="Tahoma" w:cs="Tahoma"/>
                <w:lang w:eastAsia="ro-RO"/>
              </w:rPr>
            </w:pPr>
            <w:r w:rsidRPr="003E2285">
              <w:rPr>
                <w:rFonts w:ascii="Tahoma" w:eastAsia="Times New Roman" w:hAnsi="Tahoma" w:cs="Tahoma"/>
                <w:lang w:eastAsia="ro-RO"/>
              </w:rPr>
              <w:t>7.6.4.</w:t>
            </w:r>
            <w:r w:rsidRPr="003E2285">
              <w:rPr>
                <w:rFonts w:ascii="Tahoma" w:eastAsia="Times New Roman" w:hAnsi="Tahoma" w:cs="Tahoma"/>
                <w:lang w:eastAsia="ro-RO"/>
              </w:rPr>
              <w:tab/>
              <w:t>Urmare a notificării calificării, pe parcursul derulării etapei de dialog competitiv, Participanții la PCTL care doresc să participe  în calitate de respondenți la sesiunea de tranzacționare pot transmite la OPCOM SA adresa pccb@opcom.ro și la adresa/adresele de email indicată/e de participantul inițiator propunerile proprii privind elementele din oferta iniţiatoare, altele decât preţul, asupra cărora iniţiatorul sesiunii de tranzacţionare doreşte să discute în cadrul etapei de dialog competitiv pentru identificarea condiţiilor ferme ale ofertei finale ce nu vor face obiectul tranzacţionării în etapa de evaluare a ofertelor finale.</w:t>
            </w:r>
          </w:p>
        </w:tc>
        <w:tc>
          <w:tcPr>
            <w:tcW w:w="3261" w:type="dxa"/>
          </w:tcPr>
          <w:p w14:paraId="1552732A" w14:textId="77777777" w:rsidR="00C71B79" w:rsidRPr="00E55659" w:rsidRDefault="00C71B79" w:rsidP="00C71B79">
            <w:pPr>
              <w:pStyle w:val="ListParagraph"/>
              <w:numPr>
                <w:ilvl w:val="2"/>
                <w:numId w:val="13"/>
              </w:numPr>
              <w:spacing w:after="120" w:line="276" w:lineRule="auto"/>
              <w:contextualSpacing w:val="0"/>
              <w:jc w:val="both"/>
              <w:rPr>
                <w:lang w:val="es-PE"/>
              </w:rPr>
            </w:pPr>
            <w:r w:rsidRPr="00E55659">
              <w:rPr>
                <w:spacing w:val="-5"/>
                <w:lang w:val="es-PE"/>
              </w:rPr>
              <w:t xml:space="preserve">Urmare a notificării calificării, pe parcursul derulării etapei de dialog competitiv, Participanții la PCTL care doresc să participe  în calitate de respondenți la sesiunea de tranzacționare pot transmite la OPCOM SA adresa </w:t>
            </w:r>
            <w:hyperlink r:id="rId8" w:history="1">
              <w:r w:rsidRPr="00E55659">
                <w:rPr>
                  <w:rStyle w:val="Hyperlink"/>
                  <w:spacing w:val="-5"/>
                  <w:lang w:val="es-PE"/>
                </w:rPr>
                <w:t>pccb@opcom.ro</w:t>
              </w:r>
            </w:hyperlink>
            <w:r w:rsidRPr="00E55659">
              <w:rPr>
                <w:spacing w:val="-5"/>
                <w:lang w:val="es-PE"/>
              </w:rPr>
              <w:t xml:space="preserve"> și la adresa/adresele de email indicată/e de participantul inițiator </w:t>
            </w:r>
            <w:bookmarkStart w:id="1" w:name="_Hlk45212484"/>
            <w:r w:rsidRPr="00E55659">
              <w:rPr>
                <w:spacing w:val="-5"/>
                <w:lang w:val="es-PE"/>
              </w:rPr>
              <w:t>propunerile proprii privind elementele din oferta iniţiatoare, altele decât preţul, asupra cărora iniţiatorul sesiunii de tranzacţionare doreşte să discute în cadrul etapei de dialog competitiv pentru identificarea condiţiilor ferme ale ofertei finale ce nu vor face obiectul tranzacţionării în etapa de evaluare a ofertelor finale</w:t>
            </w:r>
            <w:bookmarkEnd w:id="1"/>
            <w:r w:rsidRPr="00E55659">
              <w:rPr>
                <w:spacing w:val="-5"/>
                <w:lang w:val="es-PE"/>
              </w:rPr>
              <w:t xml:space="preserve">. – </w:t>
            </w:r>
            <w:r w:rsidRPr="00E55659">
              <w:rPr>
                <w:color w:val="FF0000"/>
                <w:spacing w:val="-5"/>
                <w:lang w:val="es-PE"/>
              </w:rPr>
              <w:t xml:space="preserve">In conformitate cu Art. 2 din Ordinul ANRE 129/2020 (Regulament privin cadrul organizat de tranzactionare pe piata centralizata destinata atribuirii contractelor de </w:t>
            </w:r>
            <w:r w:rsidRPr="00E55659">
              <w:rPr>
                <w:color w:val="FF0000"/>
                <w:spacing w:val="-5"/>
                <w:lang w:val="es-PE"/>
              </w:rPr>
              <w:lastRenderedPageBreak/>
              <w:t xml:space="preserve">energie electrica pentru perioade lungi de livrare) care prevede faptul ca „Prin crearea pietei centralizate pentru atribuire contractelor pentru perioade lungi de livrare de energie electrica se urmareste asigurarea </w:t>
            </w:r>
            <w:r w:rsidRPr="00E55659">
              <w:rPr>
                <w:b/>
                <w:bCs/>
                <w:color w:val="FF0000"/>
                <w:spacing w:val="-5"/>
                <w:lang w:val="es-PE"/>
              </w:rPr>
              <w:t>transparentei tranzactiilor</w:t>
            </w:r>
            <w:r w:rsidRPr="00E55659">
              <w:rPr>
                <w:color w:val="FF0000"/>
                <w:spacing w:val="-5"/>
                <w:lang w:val="es-PE"/>
              </w:rPr>
              <w:t xml:space="preserve"> [...] si </w:t>
            </w:r>
            <w:r w:rsidRPr="00E55659">
              <w:rPr>
                <w:b/>
                <w:bCs/>
                <w:color w:val="FF0000"/>
                <w:spacing w:val="-5"/>
                <w:lang w:val="es-PE"/>
              </w:rPr>
              <w:t>egalitatea de sanse a participantilor la piata</w:t>
            </w:r>
            <w:r w:rsidRPr="00E55659">
              <w:rPr>
                <w:color w:val="FF0000"/>
                <w:spacing w:val="-5"/>
                <w:lang w:val="es-PE"/>
              </w:rPr>
              <w:t xml:space="preserve">, propunem ca toata corespondenta si propunerile proprii privind elementele din oferta initiatoare aferenta etapei de dialog competitiv cu candidatii calificati in urma etapei de preselectie </w:t>
            </w:r>
            <w:r w:rsidRPr="00E55659">
              <w:rPr>
                <w:b/>
                <w:bCs/>
                <w:color w:val="FF0000"/>
                <w:spacing w:val="-5"/>
                <w:lang w:val="es-PE"/>
              </w:rPr>
              <w:t>sa fie transmisa prin email in mod transparent atat catre Opcom, cat si catre toti participantii calificati</w:t>
            </w:r>
            <w:r w:rsidRPr="00E55659">
              <w:rPr>
                <w:color w:val="FF0000"/>
                <w:spacing w:val="-5"/>
                <w:lang w:val="es-PE"/>
              </w:rPr>
              <w:t xml:space="preserve"> in urma etapei de preselectie a participantilor cu oferte de raspuns, in vederea eliminarii oricarui dubiu in ceea ce priveste transparenta si egalitatea </w:t>
            </w:r>
            <w:r w:rsidRPr="00E55659">
              <w:rPr>
                <w:color w:val="FF0000"/>
                <w:spacing w:val="-5"/>
                <w:lang w:val="es-PE"/>
              </w:rPr>
              <w:lastRenderedPageBreak/>
              <w:t>de sanse a participantilor la piata.</w:t>
            </w:r>
          </w:p>
          <w:p w14:paraId="2EADA371" w14:textId="3506AD08" w:rsidR="00C71B79" w:rsidRDefault="00E91BB1" w:rsidP="00C71B79">
            <w:pPr>
              <w:spacing w:after="120"/>
              <w:jc w:val="both"/>
              <w:rPr>
                <w:rFonts w:ascii="Tahoma" w:hAnsi="Tahoma" w:cs="Tahoma"/>
                <w:spacing w:val="-5"/>
              </w:rPr>
            </w:pPr>
            <w:r w:rsidRPr="00E91BB1">
              <w:rPr>
                <w:rFonts w:ascii="Tahoma" w:hAnsi="Tahoma" w:cs="Tahoma"/>
                <w:spacing w:val="-5"/>
              </w:rPr>
              <w:t>E.ON ENERGIE ROMANIA S.A.</w:t>
            </w:r>
          </w:p>
        </w:tc>
        <w:tc>
          <w:tcPr>
            <w:tcW w:w="3402" w:type="dxa"/>
          </w:tcPr>
          <w:p w14:paraId="5663EB35" w14:textId="5C28DE7A" w:rsidR="00C71B79" w:rsidRDefault="003E2285" w:rsidP="00C71B79">
            <w:pPr>
              <w:jc w:val="both"/>
              <w:rPr>
                <w:rFonts w:ascii="Tahoma" w:hAnsi="Tahoma" w:cs="Tahoma"/>
                <w:bCs/>
              </w:rPr>
            </w:pPr>
            <w:r>
              <w:rPr>
                <w:rFonts w:ascii="Tahoma" w:hAnsi="Tahoma" w:cs="Tahoma"/>
                <w:bCs/>
              </w:rPr>
              <w:lastRenderedPageBreak/>
              <w:t xml:space="preserve">Consierăm că fiecare participant calificat după etapa de preselecție are propriile propuneri </w:t>
            </w:r>
            <w:r w:rsidRPr="003E2285">
              <w:rPr>
                <w:rFonts w:ascii="Tahoma" w:eastAsia="Times New Roman" w:hAnsi="Tahoma" w:cs="Tahoma"/>
                <w:lang w:eastAsia="ro-RO"/>
              </w:rPr>
              <w:t>privind elementele din oferta iniţiatoare, altele decât preţul, asupra cărora iniţiatorul sesiunii de tranzacţionare doreşte să discute în cadrul etapei de dialog competitiv</w:t>
            </w:r>
            <w:r>
              <w:rPr>
                <w:rFonts w:ascii="Tahoma" w:eastAsia="Times New Roman" w:hAnsi="Tahoma" w:cs="Tahoma"/>
                <w:lang w:eastAsia="ro-RO"/>
              </w:rPr>
              <w:t xml:space="preserve">, dar doar inițiatorul este decidentul </w:t>
            </w:r>
            <w:r w:rsidRPr="003E2285">
              <w:rPr>
                <w:rFonts w:ascii="Tahoma" w:eastAsia="Times New Roman" w:hAnsi="Tahoma" w:cs="Tahoma"/>
                <w:lang w:eastAsia="ro-RO"/>
              </w:rPr>
              <w:t>condiţiilor ferme ale ofertei finale</w:t>
            </w:r>
            <w:r>
              <w:rPr>
                <w:rFonts w:ascii="Tahoma" w:eastAsia="Times New Roman" w:hAnsi="Tahoma" w:cs="Tahoma"/>
                <w:lang w:eastAsia="ro-RO"/>
              </w:rPr>
              <w:t>, prin urmare nu vedem relevanța unei astfel de extinderi a procedurii. Mai mult, considerăm că o astfel de prevedere poate genera posiblie vicii de procedură, unul dintre potențialii respondenți poate invoca nerecepționarea unui mesaj de la alt potențial respondent</w:t>
            </w:r>
            <w:r w:rsidR="004D0A03">
              <w:rPr>
                <w:rFonts w:ascii="Tahoma" w:eastAsia="Times New Roman" w:hAnsi="Tahoma" w:cs="Tahoma"/>
                <w:lang w:eastAsia="ro-RO"/>
              </w:rPr>
              <w:t>.</w:t>
            </w:r>
          </w:p>
        </w:tc>
        <w:tc>
          <w:tcPr>
            <w:tcW w:w="3260" w:type="dxa"/>
          </w:tcPr>
          <w:p w14:paraId="52434331" w14:textId="78209C76" w:rsidR="00C71B79" w:rsidRPr="00957313" w:rsidRDefault="00C435D9" w:rsidP="00C71B79">
            <w:pPr>
              <w:jc w:val="both"/>
              <w:rPr>
                <w:rFonts w:ascii="Tahoma" w:hAnsi="Tahoma" w:cs="Tahoma"/>
                <w:bCs/>
              </w:rPr>
            </w:pPr>
            <w:r w:rsidRPr="00C435D9">
              <w:rPr>
                <w:rFonts w:ascii="Tahoma" w:hAnsi="Tahoma" w:cs="Tahoma"/>
                <w:bCs/>
              </w:rPr>
              <w:t>Propunem menținerea textului din documentul de discuție.</w:t>
            </w:r>
          </w:p>
        </w:tc>
      </w:tr>
      <w:tr w:rsidR="004D0A03" w:rsidRPr="00957313" w14:paraId="64783E0D" w14:textId="77777777" w:rsidTr="00765A9F">
        <w:tc>
          <w:tcPr>
            <w:tcW w:w="1447" w:type="dxa"/>
          </w:tcPr>
          <w:p w14:paraId="5090F3D7" w14:textId="0748FA41" w:rsidR="004D0A03" w:rsidRDefault="004D0A03" w:rsidP="00C71B79">
            <w:pPr>
              <w:rPr>
                <w:rFonts w:ascii="Tahoma" w:hAnsi="Tahoma" w:cs="Tahoma"/>
                <w:spacing w:val="-5"/>
              </w:rPr>
            </w:pPr>
            <w:r w:rsidRPr="004D0A03">
              <w:rPr>
                <w:rFonts w:ascii="Tahoma" w:eastAsia="Times New Roman" w:hAnsi="Tahoma" w:cs="Tahoma"/>
                <w:lang w:eastAsia="ro-RO"/>
              </w:rPr>
              <w:lastRenderedPageBreak/>
              <w:t>7.1.7.2.</w:t>
            </w:r>
          </w:p>
        </w:tc>
        <w:tc>
          <w:tcPr>
            <w:tcW w:w="3685" w:type="dxa"/>
          </w:tcPr>
          <w:p w14:paraId="63E7587E" w14:textId="15B5420B" w:rsidR="004D0A03" w:rsidRPr="003E2285" w:rsidRDefault="004D0A03" w:rsidP="00C71B79">
            <w:pPr>
              <w:widowControl w:val="0"/>
              <w:tabs>
                <w:tab w:val="left" w:pos="993"/>
              </w:tabs>
              <w:spacing w:after="120"/>
              <w:jc w:val="both"/>
              <w:rPr>
                <w:rFonts w:ascii="Tahoma" w:eastAsia="Times New Roman" w:hAnsi="Tahoma" w:cs="Tahoma"/>
                <w:lang w:eastAsia="ro-RO"/>
              </w:rPr>
            </w:pPr>
            <w:r w:rsidRPr="004D0A03">
              <w:rPr>
                <w:rFonts w:ascii="Tahoma" w:eastAsia="Times New Roman" w:hAnsi="Tahoma" w:cs="Tahoma"/>
                <w:lang w:eastAsia="ro-RO"/>
              </w:rPr>
              <w:t>Criteriile de preselecţie/eligibilitate, respectiv lista indicatorilor de bonitate pe baza cărora se realizează calificarea participanţilor în cadrul etapei de preselecţie pentru etapa de dialog competitiv, și anume nivelul minim sau, după caz, maxim al acestor indicatori şi ponderea fiecărui indicator în stabilirea punctajului faţă de care este declarat rezultatul etapei de calificare; criteriile de preselecţie/eligibilitate vor fi stabilite astfel încât să permită un nivel de participare crescut al candidaţilor cu oferte de răspuns; criteriile de preselecţie/eligibilitate trebuie să fie cuantificate, cantitative şi nu calitative.</w:t>
            </w:r>
          </w:p>
        </w:tc>
        <w:tc>
          <w:tcPr>
            <w:tcW w:w="3261" w:type="dxa"/>
          </w:tcPr>
          <w:p w14:paraId="46FAC600" w14:textId="77777777" w:rsidR="004D0A03" w:rsidRPr="00E55659" w:rsidRDefault="004D0A03" w:rsidP="004D0A03">
            <w:pPr>
              <w:pStyle w:val="ListParagraph"/>
              <w:numPr>
                <w:ilvl w:val="3"/>
                <w:numId w:val="14"/>
              </w:numPr>
              <w:spacing w:after="120" w:line="276" w:lineRule="auto"/>
              <w:contextualSpacing w:val="0"/>
              <w:jc w:val="both"/>
              <w:rPr>
                <w:lang w:val="es-PE"/>
              </w:rPr>
            </w:pPr>
            <w:bookmarkStart w:id="2" w:name="_Hlk45212296"/>
            <w:r w:rsidRPr="00E55659">
              <w:rPr>
                <w:lang w:val="es-PE"/>
              </w:rPr>
              <w:t>Criteriile de preselecţie/eligibilitate</w:t>
            </w:r>
            <w:bookmarkEnd w:id="2"/>
            <w:r w:rsidRPr="00E55659">
              <w:rPr>
                <w:lang w:val="es-PE"/>
              </w:rPr>
              <w:t xml:space="preserve">, respectiv lista indicatorilor de bonitate pe baza cărora se realizează calificarea participanţilor în cadrul etapei de preselecţie pentru etapa de dialog competitiv, și anume nivelul minim sau, după caz, maxim al acestor indicatori şi ponderea fiecărui indicator în stabilirea punctajului faţă de care este declarat rezultatul etapei de calificare; criteriile de preselecţie/eligibilitate vor fi stabilite astfel încât să permită un nivel de participare crescut al candidaţilor cu oferte de răspuns; criteriile de preselecţie/eligibilitate trebuie să fie </w:t>
            </w:r>
            <w:r w:rsidRPr="00E55659">
              <w:rPr>
                <w:lang w:val="es-PE"/>
              </w:rPr>
              <w:lastRenderedPageBreak/>
              <w:t xml:space="preserve">cuantificate, cantitative şi nu calitative. </w:t>
            </w:r>
            <w:r w:rsidRPr="00E55659">
              <w:rPr>
                <w:color w:val="FF0000"/>
                <w:lang w:val="es-PE"/>
              </w:rPr>
              <w:t>Este necesar ca opcom sa detalieze si sa cuantifice lista indicatorilor de bonitate pentru a permite egalitatea in sanse a tuturor participantilor (de exemplu criteriul de eligibilitate pentru detinerea unei cifre de afacere/cote de piata de minimum x este discriminatorie si nu permite egalitatea in sanse a tuturor)</w:t>
            </w:r>
          </w:p>
          <w:p w14:paraId="3D3ACE5D" w14:textId="60F4C112" w:rsidR="004D0A03" w:rsidRPr="004D0A03" w:rsidRDefault="00485826" w:rsidP="00D83B54">
            <w:pPr>
              <w:spacing w:after="120" w:line="276" w:lineRule="auto"/>
              <w:jc w:val="both"/>
              <w:rPr>
                <w:spacing w:val="-5"/>
              </w:rPr>
            </w:pPr>
            <w:r w:rsidRPr="00D83B54">
              <w:rPr>
                <w:rFonts w:ascii="Tahoma" w:hAnsi="Tahoma" w:cs="Tahoma"/>
                <w:spacing w:val="-5"/>
              </w:rPr>
              <w:t>E.ON ENERGIE ROMANIA S.A.</w:t>
            </w:r>
          </w:p>
        </w:tc>
        <w:tc>
          <w:tcPr>
            <w:tcW w:w="3402" w:type="dxa"/>
          </w:tcPr>
          <w:p w14:paraId="6FA944AB" w14:textId="1A703057" w:rsidR="004D0A03" w:rsidRDefault="004D0A03" w:rsidP="00C71B79">
            <w:pPr>
              <w:jc w:val="both"/>
              <w:rPr>
                <w:rFonts w:ascii="Tahoma" w:hAnsi="Tahoma" w:cs="Tahoma"/>
                <w:bCs/>
              </w:rPr>
            </w:pPr>
            <w:r>
              <w:rPr>
                <w:rFonts w:ascii="Tahoma" w:hAnsi="Tahoma" w:cs="Tahoma"/>
                <w:bCs/>
              </w:rPr>
              <w:lastRenderedPageBreak/>
              <w:t>Solicitarea excede</w:t>
            </w:r>
            <w:r w:rsidR="000604D5">
              <w:rPr>
                <w:rFonts w:ascii="Tahoma" w:hAnsi="Tahoma" w:cs="Tahoma"/>
                <w:bCs/>
              </w:rPr>
              <w:t>ază</w:t>
            </w:r>
            <w:r>
              <w:rPr>
                <w:rFonts w:ascii="Tahoma" w:hAnsi="Tahoma" w:cs="Tahoma"/>
                <w:bCs/>
              </w:rPr>
              <w:t xml:space="preserve"> prevederile Regulamentului </w:t>
            </w:r>
            <w:r w:rsidR="00763B4E">
              <w:rPr>
                <w:rFonts w:ascii="Tahoma" w:hAnsi="Tahoma" w:cs="Tahoma"/>
                <w:bCs/>
              </w:rPr>
              <w:t xml:space="preserve">PCTL </w:t>
            </w:r>
            <w:r>
              <w:rPr>
                <w:rFonts w:ascii="Tahoma" w:hAnsi="Tahoma" w:cs="Tahoma"/>
                <w:bCs/>
              </w:rPr>
              <w:t xml:space="preserve">și impune inițiatorului restricții în alegerea unor astfel de criterii. </w:t>
            </w:r>
          </w:p>
          <w:p w14:paraId="140B918A" w14:textId="30F60DA1" w:rsidR="004D0A03" w:rsidRDefault="004D0A03" w:rsidP="00C71B79">
            <w:pPr>
              <w:jc w:val="both"/>
              <w:rPr>
                <w:rFonts w:ascii="Tahoma" w:hAnsi="Tahoma" w:cs="Tahoma"/>
                <w:bCs/>
              </w:rPr>
            </w:pPr>
            <w:r>
              <w:rPr>
                <w:rFonts w:ascii="Tahoma" w:hAnsi="Tahoma" w:cs="Tahoma"/>
                <w:bCs/>
              </w:rPr>
              <w:t xml:space="preserve">Procesul este deosebit de transparent, cunoașterea propunerilor celorlalți potențiali respondenți nu aduce niciun beneficiu cuantificabil, avand in vedere că inițiatorul este unicul decident al </w:t>
            </w:r>
            <w:r w:rsidRPr="004D0A03">
              <w:rPr>
                <w:rFonts w:ascii="Tahoma" w:hAnsi="Tahoma" w:cs="Tahoma"/>
                <w:bCs/>
              </w:rPr>
              <w:t>condiţiilor ferme ale ofertei finale</w:t>
            </w:r>
            <w:r>
              <w:rPr>
                <w:rFonts w:ascii="Tahoma" w:hAnsi="Tahoma" w:cs="Tahoma"/>
                <w:bCs/>
              </w:rPr>
              <w:t>, acesta nefiind obligat să justifice alegerile proprii.</w:t>
            </w:r>
          </w:p>
        </w:tc>
        <w:tc>
          <w:tcPr>
            <w:tcW w:w="3260" w:type="dxa"/>
          </w:tcPr>
          <w:p w14:paraId="1ADB271D" w14:textId="310DB038" w:rsidR="004D0A03" w:rsidRPr="00957313" w:rsidRDefault="00C435D9" w:rsidP="00C71B79">
            <w:pPr>
              <w:jc w:val="both"/>
              <w:rPr>
                <w:rFonts w:ascii="Tahoma" w:hAnsi="Tahoma" w:cs="Tahoma"/>
                <w:bCs/>
              </w:rPr>
            </w:pPr>
            <w:r w:rsidRPr="00C435D9">
              <w:rPr>
                <w:rFonts w:ascii="Tahoma" w:hAnsi="Tahoma" w:cs="Tahoma"/>
                <w:bCs/>
              </w:rPr>
              <w:t>Propunem menținerea textului din documentul de discuție.</w:t>
            </w:r>
          </w:p>
        </w:tc>
      </w:tr>
      <w:tr w:rsidR="004D0A03" w:rsidRPr="00957313" w14:paraId="17ADF986" w14:textId="77777777" w:rsidTr="00765A9F">
        <w:tc>
          <w:tcPr>
            <w:tcW w:w="1447" w:type="dxa"/>
          </w:tcPr>
          <w:p w14:paraId="7B7846BA" w14:textId="7C771A38" w:rsidR="004D0A03" w:rsidRPr="004D0A03" w:rsidRDefault="004D0A03" w:rsidP="00C71B79">
            <w:pPr>
              <w:rPr>
                <w:rFonts w:ascii="Tahoma" w:eastAsia="Times New Roman" w:hAnsi="Tahoma" w:cs="Tahoma"/>
                <w:lang w:eastAsia="ro-RO"/>
              </w:rPr>
            </w:pPr>
            <w:r w:rsidRPr="004D0A03">
              <w:rPr>
                <w:rFonts w:ascii="Tahoma" w:eastAsia="Times New Roman" w:hAnsi="Tahoma" w:cs="Tahoma"/>
                <w:lang w:eastAsia="ro-RO"/>
              </w:rPr>
              <w:t>7.1.7.3.</w:t>
            </w:r>
          </w:p>
        </w:tc>
        <w:tc>
          <w:tcPr>
            <w:tcW w:w="3685" w:type="dxa"/>
          </w:tcPr>
          <w:p w14:paraId="503E45AE" w14:textId="0035CF5B" w:rsidR="004D0A03" w:rsidRPr="004D0A03" w:rsidRDefault="004D0A03" w:rsidP="00C71B79">
            <w:pPr>
              <w:widowControl w:val="0"/>
              <w:tabs>
                <w:tab w:val="left" w:pos="993"/>
              </w:tabs>
              <w:spacing w:after="120"/>
              <w:jc w:val="both"/>
              <w:rPr>
                <w:rFonts w:ascii="Tahoma" w:eastAsia="Times New Roman" w:hAnsi="Tahoma" w:cs="Tahoma"/>
                <w:lang w:eastAsia="ro-RO"/>
              </w:rPr>
            </w:pPr>
            <w:r w:rsidRPr="004D0A03">
              <w:rPr>
                <w:rFonts w:ascii="Tahoma" w:eastAsia="Times New Roman" w:hAnsi="Tahoma" w:cs="Tahoma"/>
                <w:lang w:eastAsia="ro-RO"/>
              </w:rPr>
              <w:t>Elementele din oferta iniţiatoare, altele decât preţul, asupra cărora iniţiatorul sesiunii de tranzacţionare doreşte să discute în cadrul etapei de dialog competitiv pentru identificarea condiţiilor ferme ale contractului și față de care vor fi formulate ofertele finale de răspuns referitoare la cantitate și preț, supuse licitației în etapa finală a sesiunii de tranzacționare;</w:t>
            </w:r>
          </w:p>
        </w:tc>
        <w:tc>
          <w:tcPr>
            <w:tcW w:w="3261" w:type="dxa"/>
          </w:tcPr>
          <w:p w14:paraId="14A40CB3" w14:textId="77777777" w:rsidR="004D0A03" w:rsidRPr="00E55659" w:rsidRDefault="004D0A03" w:rsidP="004D0A03">
            <w:pPr>
              <w:numPr>
                <w:ilvl w:val="3"/>
                <w:numId w:val="14"/>
              </w:numPr>
              <w:spacing w:after="120" w:line="276" w:lineRule="auto"/>
              <w:jc w:val="both"/>
              <w:rPr>
                <w:lang w:val="es-PE"/>
              </w:rPr>
            </w:pPr>
            <w:r>
              <w:t xml:space="preserve">Elementele din oferta iniţiatoare, altele decât preţul, asupra cărora iniţiatorul sesiunii de tranzacţionare doreşte să discute în cadrul etapei de dialog competitiv pentru identificarea condiţiilor ferme ale contractului și față de care vor fi formulate </w:t>
            </w:r>
            <w:r>
              <w:lastRenderedPageBreak/>
              <w:t xml:space="preserve">ofertele finale de răspuns referitoare la cantitate și preț, supuse licitației în etapa finală a sesiunii de tranzacționare; - </w:t>
            </w:r>
            <w:r>
              <w:rPr>
                <w:color w:val="FF0000"/>
              </w:rPr>
              <w:t>Avand in vedere ca aceste elemente din oferta initiatoare (altele decat pretul) sunt negociate in cadrul etapei de dialog competitiv, este necesar ca OPCOM sa detalieze si cuantifice care sunt elementele ce pot fi modifica, precum si transparentizarea totala a etapi de dialog prin informarea OPCOM, a initiatorului dar si a tuturor participantilor calificati in ceea ce priveste propunerea de modificare a elementelor.</w:t>
            </w:r>
          </w:p>
          <w:p w14:paraId="000404A6" w14:textId="7487F3BC" w:rsidR="00485826" w:rsidRPr="00E55659" w:rsidRDefault="00485826" w:rsidP="00485826">
            <w:pPr>
              <w:spacing w:after="120" w:line="276" w:lineRule="auto"/>
              <w:jc w:val="both"/>
              <w:rPr>
                <w:lang w:val="es-PE"/>
              </w:rPr>
            </w:pPr>
            <w:r w:rsidRPr="00E91BB1">
              <w:rPr>
                <w:rFonts w:ascii="Tahoma" w:hAnsi="Tahoma" w:cs="Tahoma"/>
                <w:spacing w:val="-5"/>
              </w:rPr>
              <w:t>E.ON ENERGIE ROMANIA S.A.</w:t>
            </w:r>
          </w:p>
        </w:tc>
        <w:tc>
          <w:tcPr>
            <w:tcW w:w="3402" w:type="dxa"/>
          </w:tcPr>
          <w:p w14:paraId="3532FF04" w14:textId="1005002A" w:rsidR="004D0A03" w:rsidRDefault="004D0A03" w:rsidP="00C71B79">
            <w:pPr>
              <w:jc w:val="both"/>
              <w:rPr>
                <w:rFonts w:ascii="Tahoma" w:hAnsi="Tahoma" w:cs="Tahoma"/>
                <w:bCs/>
              </w:rPr>
            </w:pPr>
            <w:r w:rsidRPr="004D0A03">
              <w:rPr>
                <w:rFonts w:ascii="Tahoma" w:hAnsi="Tahoma" w:cs="Tahoma"/>
                <w:bCs/>
              </w:rPr>
              <w:lastRenderedPageBreak/>
              <w:t>Solicitarea excede</w:t>
            </w:r>
            <w:r w:rsidR="000604D5">
              <w:rPr>
                <w:rFonts w:ascii="Tahoma" w:hAnsi="Tahoma" w:cs="Tahoma"/>
                <w:bCs/>
              </w:rPr>
              <w:t>ază</w:t>
            </w:r>
            <w:r w:rsidRPr="004D0A03">
              <w:rPr>
                <w:rFonts w:ascii="Tahoma" w:hAnsi="Tahoma" w:cs="Tahoma"/>
                <w:bCs/>
              </w:rPr>
              <w:t xml:space="preserve"> prevederile Regulamentului</w:t>
            </w:r>
            <w:r w:rsidR="00763B4E">
              <w:rPr>
                <w:rFonts w:ascii="Tahoma" w:hAnsi="Tahoma" w:cs="Tahoma"/>
                <w:bCs/>
              </w:rPr>
              <w:t xml:space="preserve"> PCTL</w:t>
            </w:r>
            <w:r w:rsidRPr="004D0A03">
              <w:rPr>
                <w:rFonts w:ascii="Tahoma" w:hAnsi="Tahoma" w:cs="Tahoma"/>
                <w:bCs/>
              </w:rPr>
              <w:t xml:space="preserve"> și impune restricții </w:t>
            </w:r>
            <w:r w:rsidR="00E91BB1" w:rsidRPr="004D0A03">
              <w:rPr>
                <w:rFonts w:ascii="Tahoma" w:hAnsi="Tahoma" w:cs="Tahoma"/>
                <w:bCs/>
              </w:rPr>
              <w:t xml:space="preserve">inițiatorului </w:t>
            </w:r>
            <w:r w:rsidRPr="004D0A03">
              <w:rPr>
                <w:rFonts w:ascii="Tahoma" w:hAnsi="Tahoma" w:cs="Tahoma"/>
                <w:bCs/>
              </w:rPr>
              <w:t>în alegerea unor astfel de criterii</w:t>
            </w:r>
            <w:r w:rsidR="00485826">
              <w:rPr>
                <w:rFonts w:ascii="Tahoma" w:hAnsi="Tahoma" w:cs="Tahoma"/>
                <w:bCs/>
              </w:rPr>
              <w:t>.</w:t>
            </w:r>
          </w:p>
        </w:tc>
        <w:tc>
          <w:tcPr>
            <w:tcW w:w="3260" w:type="dxa"/>
          </w:tcPr>
          <w:p w14:paraId="006E0477" w14:textId="170BF608" w:rsidR="004D0A03" w:rsidRPr="00957313" w:rsidRDefault="00C435D9" w:rsidP="00C71B79">
            <w:pPr>
              <w:jc w:val="both"/>
              <w:rPr>
                <w:rFonts w:ascii="Tahoma" w:hAnsi="Tahoma" w:cs="Tahoma"/>
                <w:bCs/>
              </w:rPr>
            </w:pPr>
            <w:r w:rsidRPr="00C435D9">
              <w:rPr>
                <w:rFonts w:ascii="Tahoma" w:hAnsi="Tahoma" w:cs="Tahoma"/>
                <w:bCs/>
              </w:rPr>
              <w:t>Propunem menținerea textului din documentul de discuție.</w:t>
            </w:r>
          </w:p>
        </w:tc>
      </w:tr>
      <w:tr w:rsidR="00CB5C40" w:rsidRPr="00957313" w14:paraId="4F778353" w14:textId="77777777" w:rsidTr="00765A9F">
        <w:tc>
          <w:tcPr>
            <w:tcW w:w="1447" w:type="dxa"/>
          </w:tcPr>
          <w:p w14:paraId="1FD69D7A" w14:textId="17322527" w:rsidR="00CB5C40" w:rsidRPr="004D0A03" w:rsidRDefault="00CB5C40" w:rsidP="00C71B79">
            <w:pPr>
              <w:rPr>
                <w:rFonts w:ascii="Tahoma" w:eastAsia="Times New Roman" w:hAnsi="Tahoma" w:cs="Tahoma"/>
                <w:lang w:eastAsia="ro-RO"/>
              </w:rPr>
            </w:pPr>
            <w:r w:rsidRPr="00CB5C40">
              <w:rPr>
                <w:rFonts w:ascii="Tahoma" w:eastAsia="Times New Roman" w:hAnsi="Tahoma" w:cs="Tahoma"/>
                <w:lang w:eastAsia="ro-RO"/>
              </w:rPr>
              <w:t>7.7.3.2.</w:t>
            </w:r>
            <w:r w:rsidRPr="00CB5C40">
              <w:rPr>
                <w:rFonts w:ascii="Tahoma" w:eastAsia="Times New Roman" w:hAnsi="Tahoma" w:cs="Tahoma"/>
                <w:lang w:eastAsia="ro-RO"/>
              </w:rPr>
              <w:tab/>
            </w:r>
          </w:p>
        </w:tc>
        <w:tc>
          <w:tcPr>
            <w:tcW w:w="3685" w:type="dxa"/>
          </w:tcPr>
          <w:p w14:paraId="07641CC7" w14:textId="385B0741" w:rsidR="00CB5C40" w:rsidRPr="004D0A03" w:rsidRDefault="00CB5C40" w:rsidP="00C71B79">
            <w:pPr>
              <w:widowControl w:val="0"/>
              <w:tabs>
                <w:tab w:val="left" w:pos="993"/>
              </w:tabs>
              <w:spacing w:after="120"/>
              <w:jc w:val="both"/>
              <w:rPr>
                <w:rFonts w:ascii="Tahoma" w:eastAsia="Times New Roman" w:hAnsi="Tahoma" w:cs="Tahoma"/>
                <w:lang w:eastAsia="ro-RO"/>
              </w:rPr>
            </w:pPr>
            <w:r w:rsidRPr="00CB5C40">
              <w:rPr>
                <w:rFonts w:ascii="Tahoma" w:eastAsia="Times New Roman" w:hAnsi="Tahoma" w:cs="Tahoma"/>
                <w:lang w:eastAsia="ro-RO"/>
              </w:rPr>
              <w:t xml:space="preserve">Platforma de tranzacționare actualizează și ordonează în mod automat, în timp real, în funcție de cel mai bun preț, toate ofertele de </w:t>
            </w:r>
            <w:r w:rsidRPr="00CB5C40">
              <w:rPr>
                <w:rFonts w:ascii="Tahoma" w:eastAsia="Times New Roman" w:hAnsi="Tahoma" w:cs="Tahoma"/>
                <w:lang w:eastAsia="ro-RO"/>
              </w:rPr>
              <w:lastRenderedPageBreak/>
              <w:t>răspuns introduse, pentru ca acestea să poată fi vizualizate de către toți participanții la licitație.</w:t>
            </w:r>
          </w:p>
        </w:tc>
        <w:tc>
          <w:tcPr>
            <w:tcW w:w="3261" w:type="dxa"/>
          </w:tcPr>
          <w:p w14:paraId="33E6ABF4" w14:textId="77777777" w:rsidR="00CB5C40" w:rsidRPr="00E55659" w:rsidRDefault="00CB5C40" w:rsidP="00CB5C40">
            <w:pPr>
              <w:rPr>
                <w:rFonts w:eastAsia="Times New Roman"/>
                <w:lang w:val="es-PE"/>
              </w:rPr>
            </w:pPr>
            <w:r w:rsidRPr="00CB5C40">
              <w:rPr>
                <w:rFonts w:eastAsia="Times New Roman"/>
              </w:rPr>
              <w:lastRenderedPageBreak/>
              <w:t xml:space="preserve">Art 7.7.3.2.          Platforma de tranzacționare actualizează și ordonează în mod automat, în timp real, în funcție de cel mai </w:t>
            </w:r>
            <w:r w:rsidRPr="00CB5C40">
              <w:rPr>
                <w:rFonts w:eastAsia="Times New Roman"/>
              </w:rPr>
              <w:lastRenderedPageBreak/>
              <w:t>bun preț, toate ofertele de răspuns introduse, pentru ca acestea să poată fi vizualizate de către toți participanții la licitație – se intelege ca vor fi vizibile toate informatiile, inclusiv denumirea fiecarui participant care oferteaza? –</w:t>
            </w:r>
            <w:r w:rsidRPr="00CB5C40">
              <w:rPr>
                <w:rFonts w:eastAsia="Times New Roman"/>
                <w:color w:val="FF0000"/>
              </w:rPr>
              <w:t xml:space="preserve"> necesita reformulare pentru a evidentia faptul ca doar cantitatile si preturile vor fi vizibile</w:t>
            </w:r>
            <w:r w:rsidRPr="00CB5C40">
              <w:rPr>
                <w:rFonts w:eastAsia="Times New Roman"/>
              </w:rPr>
              <w:t>.</w:t>
            </w:r>
          </w:p>
          <w:p w14:paraId="26B0AE66" w14:textId="2338D543" w:rsidR="00CB5C40" w:rsidRDefault="00485826" w:rsidP="00D83B54">
            <w:pPr>
              <w:spacing w:after="120" w:line="276" w:lineRule="auto"/>
              <w:jc w:val="both"/>
            </w:pPr>
            <w:r w:rsidRPr="00D83B54">
              <w:rPr>
                <w:rFonts w:ascii="Tahoma" w:hAnsi="Tahoma" w:cs="Tahoma"/>
                <w:spacing w:val="-5"/>
              </w:rPr>
              <w:t>E.ON ENERGIE ROMANIA S.A.</w:t>
            </w:r>
          </w:p>
        </w:tc>
        <w:tc>
          <w:tcPr>
            <w:tcW w:w="3402" w:type="dxa"/>
          </w:tcPr>
          <w:p w14:paraId="631F4A0E" w14:textId="1AFAB35B" w:rsidR="00CB5C40" w:rsidRPr="004D0A03" w:rsidRDefault="00E91BB1" w:rsidP="00C71B79">
            <w:pPr>
              <w:jc w:val="both"/>
              <w:rPr>
                <w:rFonts w:ascii="Tahoma" w:hAnsi="Tahoma" w:cs="Tahoma"/>
                <w:bCs/>
              </w:rPr>
            </w:pPr>
            <w:r>
              <w:rPr>
                <w:rFonts w:ascii="Tahoma" w:hAnsi="Tahoma" w:cs="Tahoma"/>
                <w:bCs/>
              </w:rPr>
              <w:lastRenderedPageBreak/>
              <w:t>Având în vedere că tran</w:t>
            </w:r>
            <w:r w:rsidR="00831A9E">
              <w:rPr>
                <w:rFonts w:ascii="Tahoma" w:hAnsi="Tahoma" w:cs="Tahoma"/>
                <w:bCs/>
              </w:rPr>
              <w:t>zac</w:t>
            </w:r>
            <w:r>
              <w:rPr>
                <w:rFonts w:ascii="Tahoma" w:hAnsi="Tahoma" w:cs="Tahoma"/>
                <w:bCs/>
              </w:rPr>
              <w:t>ționarea în etapa de licitație se desfășoară pe platforma de tranzacționare on-</w:t>
            </w:r>
            <w:r>
              <w:rPr>
                <w:rFonts w:ascii="Tahoma" w:hAnsi="Tahoma" w:cs="Tahoma"/>
                <w:bCs/>
              </w:rPr>
              <w:lastRenderedPageBreak/>
              <w:t xml:space="preserve">line, </w:t>
            </w:r>
            <w:r w:rsidR="00763B4E">
              <w:rPr>
                <w:rFonts w:ascii="Tahoma" w:hAnsi="Tahoma" w:cs="Tahoma"/>
                <w:bCs/>
              </w:rPr>
              <w:t>aceasta este</w:t>
            </w:r>
            <w:r>
              <w:rPr>
                <w:rFonts w:ascii="Tahoma" w:hAnsi="Tahoma" w:cs="Tahoma"/>
                <w:bCs/>
              </w:rPr>
              <w:t xml:space="preserve"> prin definiție un si</w:t>
            </w:r>
            <w:r w:rsidR="00831A9E">
              <w:rPr>
                <w:rFonts w:ascii="Tahoma" w:hAnsi="Tahoma" w:cs="Tahoma"/>
                <w:bCs/>
              </w:rPr>
              <w:t>s</w:t>
            </w:r>
            <w:r>
              <w:rPr>
                <w:rFonts w:ascii="Tahoma" w:hAnsi="Tahoma" w:cs="Tahoma"/>
                <w:bCs/>
              </w:rPr>
              <w:t xml:space="preserve">tem de tranzacționare anonim la distanță, </w:t>
            </w:r>
            <w:r w:rsidR="00763B4E">
              <w:rPr>
                <w:rFonts w:ascii="Tahoma" w:hAnsi="Tahoma" w:cs="Tahoma"/>
                <w:bCs/>
              </w:rPr>
              <w:t>î</w:t>
            </w:r>
            <w:r>
              <w:rPr>
                <w:rFonts w:ascii="Tahoma" w:hAnsi="Tahoma" w:cs="Tahoma"/>
                <w:bCs/>
              </w:rPr>
              <w:t>n cazul de față semi</w:t>
            </w:r>
            <w:r w:rsidR="00485826">
              <w:rPr>
                <w:rFonts w:ascii="Tahoma" w:hAnsi="Tahoma" w:cs="Tahoma"/>
                <w:bCs/>
              </w:rPr>
              <w:t>-</w:t>
            </w:r>
            <w:r>
              <w:rPr>
                <w:rFonts w:ascii="Tahoma" w:hAnsi="Tahoma" w:cs="Tahoma"/>
                <w:bCs/>
              </w:rPr>
              <w:t xml:space="preserve">anonim întrucat se cunoaște </w:t>
            </w:r>
            <w:r w:rsidR="00485826">
              <w:rPr>
                <w:rFonts w:ascii="Tahoma" w:hAnsi="Tahoma" w:cs="Tahoma"/>
                <w:bCs/>
              </w:rPr>
              <w:t>inițiatorul</w:t>
            </w:r>
            <w:r w:rsidR="00763B4E">
              <w:rPr>
                <w:rFonts w:ascii="Tahoma" w:hAnsi="Tahoma" w:cs="Tahoma"/>
                <w:bCs/>
              </w:rPr>
              <w:t xml:space="preserve">, iar respondenții pot introduce doar ordine de sens contrar față de </w:t>
            </w:r>
            <w:r w:rsidR="00D45413">
              <w:rPr>
                <w:rFonts w:ascii="Tahoma" w:hAnsi="Tahoma" w:cs="Tahoma"/>
                <w:bCs/>
              </w:rPr>
              <w:t xml:space="preserve">ordinul </w:t>
            </w:r>
            <w:r w:rsidR="00763B4E">
              <w:rPr>
                <w:rFonts w:ascii="Tahoma" w:hAnsi="Tahoma" w:cs="Tahoma"/>
                <w:bCs/>
              </w:rPr>
              <w:t>inițiator.</w:t>
            </w:r>
          </w:p>
        </w:tc>
        <w:tc>
          <w:tcPr>
            <w:tcW w:w="3260" w:type="dxa"/>
          </w:tcPr>
          <w:p w14:paraId="4268F478" w14:textId="2D92DD77" w:rsidR="00CB5C40" w:rsidRPr="00957313" w:rsidRDefault="00C435D9" w:rsidP="00C71B79">
            <w:pPr>
              <w:jc w:val="both"/>
              <w:rPr>
                <w:rFonts w:ascii="Tahoma" w:hAnsi="Tahoma" w:cs="Tahoma"/>
                <w:bCs/>
              </w:rPr>
            </w:pPr>
            <w:r w:rsidRPr="00C435D9">
              <w:rPr>
                <w:rFonts w:ascii="Tahoma" w:hAnsi="Tahoma" w:cs="Tahoma"/>
                <w:bCs/>
              </w:rPr>
              <w:lastRenderedPageBreak/>
              <w:t>Propunem menținerea textului din documentul de discuție.</w:t>
            </w:r>
          </w:p>
        </w:tc>
      </w:tr>
      <w:bookmarkEnd w:id="0"/>
    </w:tbl>
    <w:p w14:paraId="73A19B35" w14:textId="77777777" w:rsidR="0008129D" w:rsidRPr="00957313" w:rsidRDefault="0008129D" w:rsidP="00E85221">
      <w:pPr>
        <w:spacing w:after="0" w:line="240" w:lineRule="auto"/>
        <w:rPr>
          <w:rFonts w:ascii="Tahoma" w:hAnsi="Tahoma" w:cs="Tahoma"/>
        </w:rPr>
      </w:pPr>
    </w:p>
    <w:sectPr w:rsidR="0008129D" w:rsidRPr="00957313" w:rsidSect="005368F0">
      <w:pgSz w:w="16838" w:h="11906" w:orient="landscape"/>
      <w:pgMar w:top="851"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D870A" w14:textId="77777777" w:rsidR="0044605E" w:rsidRDefault="0044605E" w:rsidP="00D83B54">
      <w:pPr>
        <w:spacing w:after="0" w:line="240" w:lineRule="auto"/>
      </w:pPr>
      <w:r>
        <w:separator/>
      </w:r>
    </w:p>
  </w:endnote>
  <w:endnote w:type="continuationSeparator" w:id="0">
    <w:p w14:paraId="3CF2870B" w14:textId="77777777" w:rsidR="0044605E" w:rsidRDefault="0044605E" w:rsidP="00D83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R">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63C75" w14:textId="77777777" w:rsidR="0044605E" w:rsidRDefault="0044605E" w:rsidP="00D83B54">
      <w:pPr>
        <w:spacing w:after="0" w:line="240" w:lineRule="auto"/>
      </w:pPr>
      <w:r>
        <w:separator/>
      </w:r>
    </w:p>
  </w:footnote>
  <w:footnote w:type="continuationSeparator" w:id="0">
    <w:p w14:paraId="5E40CC72" w14:textId="77777777" w:rsidR="0044605E" w:rsidRDefault="0044605E" w:rsidP="00D83B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815E2"/>
    <w:multiLevelType w:val="hybridMultilevel"/>
    <w:tmpl w:val="5DE0CB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31400"/>
    <w:multiLevelType w:val="hybridMultilevel"/>
    <w:tmpl w:val="90B86F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9CF7EDC"/>
    <w:multiLevelType w:val="hybridMultilevel"/>
    <w:tmpl w:val="33CC75A6"/>
    <w:lvl w:ilvl="0" w:tplc="100858E2">
      <w:start w:val="1"/>
      <w:numFmt w:val="bullet"/>
      <w:lvlText w:val="-"/>
      <w:lvlJc w:val="left"/>
      <w:pPr>
        <w:ind w:left="720" w:hanging="360"/>
      </w:pPr>
      <w:rPr>
        <w:rFonts w:ascii="Calibri" w:eastAsia="Times New Roman" w:hAnsi="Calibri" w:cs="Calibri"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C8A2B58"/>
    <w:multiLevelType w:val="hybridMultilevel"/>
    <w:tmpl w:val="6DAE352A"/>
    <w:lvl w:ilvl="0" w:tplc="1C181A9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0D0ADA"/>
    <w:multiLevelType w:val="hybridMultilevel"/>
    <w:tmpl w:val="B73A9A4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DD0C6A"/>
    <w:multiLevelType w:val="hybridMultilevel"/>
    <w:tmpl w:val="CAA80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57C7B"/>
    <w:multiLevelType w:val="hybridMultilevel"/>
    <w:tmpl w:val="9AA2C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F93C37"/>
    <w:multiLevelType w:val="multilevel"/>
    <w:tmpl w:val="912E01F8"/>
    <w:lvl w:ilvl="0">
      <w:start w:val="7"/>
      <w:numFmt w:val="decimal"/>
      <w:lvlText w:val="%1."/>
      <w:lvlJc w:val="left"/>
      <w:pPr>
        <w:ind w:left="495" w:hanging="495"/>
      </w:pPr>
      <w:rPr>
        <w:rFonts w:ascii="Calibri" w:eastAsia="Calibri" w:hAnsi="Calibri" w:cs="Times New Roman" w:hint="default"/>
      </w:rPr>
    </w:lvl>
    <w:lvl w:ilvl="1">
      <w:start w:val="6"/>
      <w:numFmt w:val="decimal"/>
      <w:lvlText w:val="%1.%2."/>
      <w:lvlJc w:val="left"/>
      <w:pPr>
        <w:ind w:left="765" w:hanging="720"/>
      </w:pPr>
      <w:rPr>
        <w:rFonts w:ascii="Calibri" w:eastAsia="Calibri" w:hAnsi="Calibri" w:cs="Times New Roman" w:hint="default"/>
      </w:rPr>
    </w:lvl>
    <w:lvl w:ilvl="2">
      <w:start w:val="4"/>
      <w:numFmt w:val="decimal"/>
      <w:lvlText w:val="%1.%2.%3."/>
      <w:lvlJc w:val="left"/>
      <w:pPr>
        <w:ind w:left="810" w:hanging="720"/>
      </w:pPr>
      <w:rPr>
        <w:rFonts w:ascii="Calibri" w:eastAsia="Calibri" w:hAnsi="Calibri" w:cs="Times New Roman" w:hint="default"/>
      </w:rPr>
    </w:lvl>
    <w:lvl w:ilvl="3">
      <w:start w:val="1"/>
      <w:numFmt w:val="decimal"/>
      <w:lvlText w:val="%1.%2.%3.%4."/>
      <w:lvlJc w:val="left"/>
      <w:pPr>
        <w:ind w:left="1215" w:hanging="1080"/>
      </w:pPr>
      <w:rPr>
        <w:rFonts w:ascii="Calibri" w:eastAsia="Calibri" w:hAnsi="Calibri" w:cs="Times New Roman" w:hint="default"/>
      </w:rPr>
    </w:lvl>
    <w:lvl w:ilvl="4">
      <w:start w:val="1"/>
      <w:numFmt w:val="decimal"/>
      <w:lvlText w:val="%1.%2.%3.%4.%5."/>
      <w:lvlJc w:val="left"/>
      <w:pPr>
        <w:ind w:left="1620" w:hanging="1440"/>
      </w:pPr>
      <w:rPr>
        <w:rFonts w:ascii="Calibri" w:eastAsia="Calibri" w:hAnsi="Calibri" w:cs="Times New Roman" w:hint="default"/>
      </w:rPr>
    </w:lvl>
    <w:lvl w:ilvl="5">
      <w:start w:val="1"/>
      <w:numFmt w:val="decimal"/>
      <w:lvlText w:val="%1.%2.%3.%4.%5.%6."/>
      <w:lvlJc w:val="left"/>
      <w:pPr>
        <w:ind w:left="1665" w:hanging="1440"/>
      </w:pPr>
      <w:rPr>
        <w:rFonts w:ascii="Calibri" w:eastAsia="Calibri" w:hAnsi="Calibri" w:cs="Times New Roman" w:hint="default"/>
      </w:rPr>
    </w:lvl>
    <w:lvl w:ilvl="6">
      <w:start w:val="1"/>
      <w:numFmt w:val="decimal"/>
      <w:lvlText w:val="%1.%2.%3.%4.%5.%6.%7."/>
      <w:lvlJc w:val="left"/>
      <w:pPr>
        <w:ind w:left="2070" w:hanging="1800"/>
      </w:pPr>
      <w:rPr>
        <w:rFonts w:ascii="Calibri" w:eastAsia="Calibri" w:hAnsi="Calibri" w:cs="Times New Roman" w:hint="default"/>
      </w:rPr>
    </w:lvl>
    <w:lvl w:ilvl="7">
      <w:start w:val="1"/>
      <w:numFmt w:val="decimal"/>
      <w:lvlText w:val="%1.%2.%3.%4.%5.%6.%7.%8."/>
      <w:lvlJc w:val="left"/>
      <w:pPr>
        <w:ind w:left="2115" w:hanging="1800"/>
      </w:pPr>
      <w:rPr>
        <w:rFonts w:ascii="Calibri" w:eastAsia="Calibri" w:hAnsi="Calibri" w:cs="Times New Roman" w:hint="default"/>
      </w:rPr>
    </w:lvl>
    <w:lvl w:ilvl="8">
      <w:start w:val="1"/>
      <w:numFmt w:val="decimal"/>
      <w:lvlText w:val="%1.%2.%3.%4.%5.%6.%7.%8.%9."/>
      <w:lvlJc w:val="left"/>
      <w:pPr>
        <w:ind w:left="2520" w:hanging="2160"/>
      </w:pPr>
      <w:rPr>
        <w:rFonts w:ascii="Calibri" w:eastAsia="Calibri" w:hAnsi="Calibri" w:cs="Times New Roman" w:hint="default"/>
      </w:rPr>
    </w:lvl>
  </w:abstractNum>
  <w:abstractNum w:abstractNumId="8" w15:restartNumberingAfterBreak="0">
    <w:nsid w:val="3FF67C8E"/>
    <w:multiLevelType w:val="hybridMultilevel"/>
    <w:tmpl w:val="7F7298EC"/>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ADD4617"/>
    <w:multiLevelType w:val="multilevel"/>
    <w:tmpl w:val="C42074BE"/>
    <w:lvl w:ilvl="0">
      <w:start w:val="5"/>
      <w:numFmt w:val="decimal"/>
      <w:lvlText w:val="%1."/>
      <w:lvlJc w:val="left"/>
      <w:pPr>
        <w:tabs>
          <w:tab w:val="num" w:pos="360"/>
        </w:tabs>
        <w:ind w:left="360" w:hanging="360"/>
      </w:pPr>
      <w:rPr>
        <w:rFonts w:hint="default"/>
      </w:rPr>
    </w:lvl>
    <w:lvl w:ilvl="1">
      <w:start w:val="1"/>
      <w:numFmt w:val="decimal"/>
      <w:lvlText w:val="8.%2."/>
      <w:lvlJc w:val="left"/>
      <w:pPr>
        <w:tabs>
          <w:tab w:val="num" w:pos="720"/>
        </w:tabs>
        <w:ind w:left="720" w:hanging="720"/>
      </w:pPr>
      <w:rPr>
        <w:rFonts w:ascii="Tahoma" w:hAnsi="Tahoma" w:cs="Tahoma" w:hint="default"/>
        <w:b/>
        <w:sz w:val="22"/>
        <w:szCs w:val="22"/>
      </w:rPr>
    </w:lvl>
    <w:lvl w:ilvl="2">
      <w:start w:val="1"/>
      <w:numFmt w:val="decimal"/>
      <w:lvlText w:val="7.6.%3."/>
      <w:lvlJc w:val="left"/>
      <w:pPr>
        <w:tabs>
          <w:tab w:val="num" w:pos="1260"/>
        </w:tabs>
        <w:ind w:left="1260" w:hanging="720"/>
      </w:pPr>
      <w:rPr>
        <w:rFonts w:hint="default"/>
        <w:b/>
        <w:sz w:val="22"/>
        <w:szCs w:val="22"/>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6B2C3759"/>
    <w:multiLevelType w:val="multilevel"/>
    <w:tmpl w:val="859AFA26"/>
    <w:lvl w:ilvl="0">
      <w:start w:val="7"/>
      <w:numFmt w:val="decimal"/>
      <w:lvlText w:val="%1."/>
      <w:lvlJc w:val="left"/>
      <w:pPr>
        <w:ind w:left="780" w:hanging="780"/>
      </w:pPr>
      <w:rPr>
        <w:rFonts w:hint="default"/>
      </w:rPr>
    </w:lvl>
    <w:lvl w:ilvl="1">
      <w:start w:val="1"/>
      <w:numFmt w:val="decimal"/>
      <w:lvlText w:val="%1.%2."/>
      <w:lvlJc w:val="left"/>
      <w:pPr>
        <w:ind w:left="874" w:hanging="780"/>
      </w:pPr>
      <w:rPr>
        <w:rFonts w:hint="default"/>
      </w:rPr>
    </w:lvl>
    <w:lvl w:ilvl="2">
      <w:start w:val="5"/>
      <w:numFmt w:val="decimal"/>
      <w:lvlText w:val="%1.%2.%3."/>
      <w:lvlJc w:val="left"/>
      <w:pPr>
        <w:ind w:left="968" w:hanging="780"/>
      </w:pPr>
      <w:rPr>
        <w:rFonts w:hint="default"/>
      </w:rPr>
    </w:lvl>
    <w:lvl w:ilvl="3">
      <w:start w:val="1"/>
      <w:numFmt w:val="decimal"/>
      <w:lvlText w:val="%1.%2.%3.%4."/>
      <w:lvlJc w:val="left"/>
      <w:pPr>
        <w:ind w:left="1362" w:hanging="1080"/>
      </w:pPr>
      <w:rPr>
        <w:rFonts w:hint="default"/>
        <w:b/>
        <w:bCs/>
      </w:rPr>
    </w:lvl>
    <w:lvl w:ilvl="4">
      <w:start w:val="1"/>
      <w:numFmt w:val="decimal"/>
      <w:lvlText w:val="%1.%2.%3.%4.%5."/>
      <w:lvlJc w:val="left"/>
      <w:pPr>
        <w:ind w:left="1816" w:hanging="1440"/>
      </w:pPr>
      <w:rPr>
        <w:rFonts w:hint="default"/>
      </w:rPr>
    </w:lvl>
    <w:lvl w:ilvl="5">
      <w:start w:val="1"/>
      <w:numFmt w:val="decimal"/>
      <w:lvlText w:val="%1.%2.%3.%4.%5.%6."/>
      <w:lvlJc w:val="left"/>
      <w:pPr>
        <w:ind w:left="1910" w:hanging="1440"/>
      </w:pPr>
      <w:rPr>
        <w:rFonts w:hint="default"/>
      </w:rPr>
    </w:lvl>
    <w:lvl w:ilvl="6">
      <w:start w:val="1"/>
      <w:numFmt w:val="decimal"/>
      <w:lvlText w:val="%1.%2.%3.%4.%5.%6.%7."/>
      <w:lvlJc w:val="left"/>
      <w:pPr>
        <w:ind w:left="2364" w:hanging="1800"/>
      </w:pPr>
      <w:rPr>
        <w:rFonts w:hint="default"/>
      </w:rPr>
    </w:lvl>
    <w:lvl w:ilvl="7">
      <w:start w:val="1"/>
      <w:numFmt w:val="decimal"/>
      <w:lvlText w:val="%1.%2.%3.%4.%5.%6.%7.%8."/>
      <w:lvlJc w:val="left"/>
      <w:pPr>
        <w:ind w:left="2818" w:hanging="2160"/>
      </w:pPr>
      <w:rPr>
        <w:rFonts w:hint="default"/>
      </w:rPr>
    </w:lvl>
    <w:lvl w:ilvl="8">
      <w:start w:val="1"/>
      <w:numFmt w:val="decimal"/>
      <w:lvlText w:val="%1.%2.%3.%4.%5.%6.%7.%8.%9."/>
      <w:lvlJc w:val="left"/>
      <w:pPr>
        <w:ind w:left="2912" w:hanging="2160"/>
      </w:pPr>
      <w:rPr>
        <w:rFonts w:hint="default"/>
      </w:rPr>
    </w:lvl>
  </w:abstractNum>
  <w:abstractNum w:abstractNumId="11" w15:restartNumberingAfterBreak="0">
    <w:nsid w:val="6D0822D5"/>
    <w:multiLevelType w:val="hybridMultilevel"/>
    <w:tmpl w:val="F404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F94B76"/>
    <w:multiLevelType w:val="multilevel"/>
    <w:tmpl w:val="7D4EACC4"/>
    <w:lvl w:ilvl="0">
      <w:start w:val="7"/>
      <w:numFmt w:val="decimal"/>
      <w:lvlText w:val="%1"/>
      <w:lvlJc w:val="left"/>
      <w:pPr>
        <w:ind w:left="600" w:hanging="600"/>
      </w:pPr>
      <w:rPr>
        <w:rFonts w:ascii="Calibri" w:eastAsia="Calibri" w:hAnsi="Calibri" w:cs="Times New Roman" w:hint="default"/>
      </w:rPr>
    </w:lvl>
    <w:lvl w:ilvl="1">
      <w:start w:val="1"/>
      <w:numFmt w:val="decimal"/>
      <w:lvlText w:val="%1.%2"/>
      <w:lvlJc w:val="left"/>
      <w:pPr>
        <w:ind w:left="720" w:hanging="720"/>
      </w:pPr>
      <w:rPr>
        <w:rFonts w:ascii="Calibri" w:eastAsia="Calibri" w:hAnsi="Calibri" w:cs="Times New Roman" w:hint="default"/>
      </w:rPr>
    </w:lvl>
    <w:lvl w:ilvl="2">
      <w:start w:val="7"/>
      <w:numFmt w:val="decimal"/>
      <w:lvlText w:val="%1.%2.%3"/>
      <w:lvlJc w:val="left"/>
      <w:pPr>
        <w:ind w:left="720" w:hanging="720"/>
      </w:pPr>
      <w:rPr>
        <w:rFonts w:ascii="Calibri" w:eastAsia="Calibri" w:hAnsi="Calibri" w:cs="Times New Roman" w:hint="default"/>
      </w:rPr>
    </w:lvl>
    <w:lvl w:ilvl="3">
      <w:start w:val="2"/>
      <w:numFmt w:val="decimal"/>
      <w:lvlText w:val="%1.%2.%3.%4"/>
      <w:lvlJc w:val="left"/>
      <w:pPr>
        <w:ind w:left="1080" w:hanging="1080"/>
      </w:pPr>
      <w:rPr>
        <w:rFonts w:ascii="Calibri" w:eastAsia="Calibri" w:hAnsi="Calibri" w:cs="Times New Roman" w:hint="default"/>
      </w:rPr>
    </w:lvl>
    <w:lvl w:ilvl="4">
      <w:start w:val="1"/>
      <w:numFmt w:val="decimal"/>
      <w:lvlText w:val="%1.%2.%3.%4.%5"/>
      <w:lvlJc w:val="left"/>
      <w:pPr>
        <w:ind w:left="1080" w:hanging="1080"/>
      </w:pPr>
      <w:rPr>
        <w:rFonts w:ascii="Calibri" w:eastAsia="Calibri" w:hAnsi="Calibri" w:cs="Times New Roman" w:hint="default"/>
      </w:rPr>
    </w:lvl>
    <w:lvl w:ilvl="5">
      <w:start w:val="1"/>
      <w:numFmt w:val="decimal"/>
      <w:lvlText w:val="%1.%2.%3.%4.%5.%6"/>
      <w:lvlJc w:val="left"/>
      <w:pPr>
        <w:ind w:left="1440" w:hanging="1440"/>
      </w:pPr>
      <w:rPr>
        <w:rFonts w:ascii="Calibri" w:eastAsia="Calibri" w:hAnsi="Calibri" w:cs="Times New Roman" w:hint="default"/>
      </w:rPr>
    </w:lvl>
    <w:lvl w:ilvl="6">
      <w:start w:val="1"/>
      <w:numFmt w:val="decimal"/>
      <w:lvlText w:val="%1.%2.%3.%4.%5.%6.%7"/>
      <w:lvlJc w:val="left"/>
      <w:pPr>
        <w:ind w:left="1800" w:hanging="1800"/>
      </w:pPr>
      <w:rPr>
        <w:rFonts w:ascii="Calibri" w:eastAsia="Calibri" w:hAnsi="Calibri" w:cs="Times New Roman" w:hint="default"/>
      </w:rPr>
    </w:lvl>
    <w:lvl w:ilvl="7">
      <w:start w:val="1"/>
      <w:numFmt w:val="decimal"/>
      <w:lvlText w:val="%1.%2.%3.%4.%5.%6.%7.%8"/>
      <w:lvlJc w:val="left"/>
      <w:pPr>
        <w:ind w:left="1800" w:hanging="1800"/>
      </w:pPr>
      <w:rPr>
        <w:rFonts w:ascii="Calibri" w:eastAsia="Calibri" w:hAnsi="Calibri" w:cs="Times New Roman" w:hint="default"/>
      </w:rPr>
    </w:lvl>
    <w:lvl w:ilvl="8">
      <w:start w:val="1"/>
      <w:numFmt w:val="decimal"/>
      <w:lvlText w:val="%1.%2.%3.%4.%5.%6.%7.%8.%9"/>
      <w:lvlJc w:val="left"/>
      <w:pPr>
        <w:ind w:left="2160" w:hanging="2160"/>
      </w:pPr>
      <w:rPr>
        <w:rFonts w:ascii="Calibri" w:eastAsia="Calibri" w:hAnsi="Calibri" w:cs="Times New Roman" w:hint="default"/>
      </w:rPr>
    </w:lvl>
  </w:abstractNum>
  <w:abstractNum w:abstractNumId="13" w15:restartNumberingAfterBreak="0">
    <w:nsid w:val="787503C8"/>
    <w:multiLevelType w:val="hybridMultilevel"/>
    <w:tmpl w:val="5F70E2F4"/>
    <w:lvl w:ilvl="0" w:tplc="D79C04E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9003B7"/>
    <w:multiLevelType w:val="hybridMultilevel"/>
    <w:tmpl w:val="4A4A7322"/>
    <w:lvl w:ilvl="0" w:tplc="80105B34">
      <w:numFmt w:val="bullet"/>
      <w:lvlText w:val="-"/>
      <w:lvlJc w:val="left"/>
      <w:pPr>
        <w:ind w:left="720" w:hanging="360"/>
      </w:pPr>
      <w:rPr>
        <w:rFonts w:ascii="Tahoma" w:eastAsia="MS Mincho"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11"/>
  </w:num>
  <w:num w:numId="4">
    <w:abstractNumId w:val="5"/>
  </w:num>
  <w:num w:numId="5">
    <w:abstractNumId w:val="0"/>
  </w:num>
  <w:num w:numId="6">
    <w:abstractNumId w:val="13"/>
  </w:num>
  <w:num w:numId="7">
    <w:abstractNumId w:val="4"/>
  </w:num>
  <w:num w:numId="8">
    <w:abstractNumId w:val="2"/>
  </w:num>
  <w:num w:numId="9">
    <w:abstractNumId w:val="9"/>
  </w:num>
  <w:num w:numId="10">
    <w:abstractNumId w:val="8"/>
  </w:num>
  <w:num w:numId="11">
    <w:abstractNumId w:val="14"/>
  </w:num>
  <w:num w:numId="12">
    <w:abstractNumId w:val="10"/>
  </w:num>
  <w:num w:numId="13">
    <w:abstractNumId w:val="7"/>
    <w:lvlOverride w:ilvl="0">
      <w:startOverride w:val="7"/>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7"/>
    </w:lvlOverride>
    <w:lvlOverride w:ilvl="1">
      <w:startOverride w:val="1"/>
    </w:lvlOverride>
    <w:lvlOverride w:ilvl="2">
      <w:startOverride w:val="7"/>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9D"/>
    <w:rsid w:val="000037C4"/>
    <w:rsid w:val="0000553A"/>
    <w:rsid w:val="00024CAA"/>
    <w:rsid w:val="0004259D"/>
    <w:rsid w:val="000604D5"/>
    <w:rsid w:val="000664E5"/>
    <w:rsid w:val="0007590B"/>
    <w:rsid w:val="0008129D"/>
    <w:rsid w:val="00093473"/>
    <w:rsid w:val="00093A94"/>
    <w:rsid w:val="000971A5"/>
    <w:rsid w:val="000A3735"/>
    <w:rsid w:val="000A776A"/>
    <w:rsid w:val="000B1933"/>
    <w:rsid w:val="000C0381"/>
    <w:rsid w:val="000C1322"/>
    <w:rsid w:val="000C48D4"/>
    <w:rsid w:val="000C6B5A"/>
    <w:rsid w:val="000E2229"/>
    <w:rsid w:val="000E3EFC"/>
    <w:rsid w:val="000E63CF"/>
    <w:rsid w:val="0010246E"/>
    <w:rsid w:val="00103622"/>
    <w:rsid w:val="00103DAC"/>
    <w:rsid w:val="00110A96"/>
    <w:rsid w:val="001119ED"/>
    <w:rsid w:val="00117F1E"/>
    <w:rsid w:val="00124A4E"/>
    <w:rsid w:val="0013638D"/>
    <w:rsid w:val="00146236"/>
    <w:rsid w:val="00146996"/>
    <w:rsid w:val="00147136"/>
    <w:rsid w:val="00152E2E"/>
    <w:rsid w:val="0016073D"/>
    <w:rsid w:val="00166DA3"/>
    <w:rsid w:val="00180DC2"/>
    <w:rsid w:val="00184AB8"/>
    <w:rsid w:val="00191E49"/>
    <w:rsid w:val="001952D1"/>
    <w:rsid w:val="00196A22"/>
    <w:rsid w:val="001972BF"/>
    <w:rsid w:val="001A101C"/>
    <w:rsid w:val="001A751F"/>
    <w:rsid w:val="001C1400"/>
    <w:rsid w:val="001C5C63"/>
    <w:rsid w:val="001E5772"/>
    <w:rsid w:val="001F51BF"/>
    <w:rsid w:val="001F6A83"/>
    <w:rsid w:val="00210C97"/>
    <w:rsid w:val="0021218C"/>
    <w:rsid w:val="00213F60"/>
    <w:rsid w:val="0021790A"/>
    <w:rsid w:val="00223AF8"/>
    <w:rsid w:val="0022795A"/>
    <w:rsid w:val="002350AC"/>
    <w:rsid w:val="00237AAC"/>
    <w:rsid w:val="00251612"/>
    <w:rsid w:val="00255933"/>
    <w:rsid w:val="00263201"/>
    <w:rsid w:val="00267289"/>
    <w:rsid w:val="00267512"/>
    <w:rsid w:val="002718CF"/>
    <w:rsid w:val="00272BC0"/>
    <w:rsid w:val="002847D0"/>
    <w:rsid w:val="002939B0"/>
    <w:rsid w:val="002943B3"/>
    <w:rsid w:val="0029521C"/>
    <w:rsid w:val="002968D3"/>
    <w:rsid w:val="002A7945"/>
    <w:rsid w:val="002B6B0F"/>
    <w:rsid w:val="002B71A0"/>
    <w:rsid w:val="002B7FC7"/>
    <w:rsid w:val="002C42C1"/>
    <w:rsid w:val="002D0D88"/>
    <w:rsid w:val="002D1517"/>
    <w:rsid w:val="002D6F40"/>
    <w:rsid w:val="002E5CC2"/>
    <w:rsid w:val="002F25C7"/>
    <w:rsid w:val="002F3929"/>
    <w:rsid w:val="003044D2"/>
    <w:rsid w:val="00306FAB"/>
    <w:rsid w:val="00312706"/>
    <w:rsid w:val="00314B86"/>
    <w:rsid w:val="00316796"/>
    <w:rsid w:val="003254AD"/>
    <w:rsid w:val="0033375D"/>
    <w:rsid w:val="003365B4"/>
    <w:rsid w:val="0033793A"/>
    <w:rsid w:val="00341230"/>
    <w:rsid w:val="003429CE"/>
    <w:rsid w:val="00344AE3"/>
    <w:rsid w:val="0035034F"/>
    <w:rsid w:val="00351BAB"/>
    <w:rsid w:val="00356BF0"/>
    <w:rsid w:val="00361711"/>
    <w:rsid w:val="003736B1"/>
    <w:rsid w:val="00374CFE"/>
    <w:rsid w:val="0039354B"/>
    <w:rsid w:val="003A2D21"/>
    <w:rsid w:val="003A4600"/>
    <w:rsid w:val="003A5D3F"/>
    <w:rsid w:val="003C0E28"/>
    <w:rsid w:val="003C390C"/>
    <w:rsid w:val="003D3780"/>
    <w:rsid w:val="003D5D8C"/>
    <w:rsid w:val="003E13C0"/>
    <w:rsid w:val="003E2285"/>
    <w:rsid w:val="003E42E6"/>
    <w:rsid w:val="00401FBD"/>
    <w:rsid w:val="00406A48"/>
    <w:rsid w:val="00421483"/>
    <w:rsid w:val="0043291F"/>
    <w:rsid w:val="00440BB9"/>
    <w:rsid w:val="004413C9"/>
    <w:rsid w:val="0044605E"/>
    <w:rsid w:val="00446666"/>
    <w:rsid w:val="00451799"/>
    <w:rsid w:val="00452AD8"/>
    <w:rsid w:val="0045577F"/>
    <w:rsid w:val="00456741"/>
    <w:rsid w:val="00456CAE"/>
    <w:rsid w:val="0046134E"/>
    <w:rsid w:val="004648FE"/>
    <w:rsid w:val="0046672A"/>
    <w:rsid w:val="00475967"/>
    <w:rsid w:val="004765AC"/>
    <w:rsid w:val="004832EA"/>
    <w:rsid w:val="0048523C"/>
    <w:rsid w:val="0048553B"/>
    <w:rsid w:val="00485826"/>
    <w:rsid w:val="00491B6D"/>
    <w:rsid w:val="0049333E"/>
    <w:rsid w:val="00496E2D"/>
    <w:rsid w:val="004A0546"/>
    <w:rsid w:val="004A184B"/>
    <w:rsid w:val="004B00A6"/>
    <w:rsid w:val="004B248D"/>
    <w:rsid w:val="004C15A1"/>
    <w:rsid w:val="004D0A03"/>
    <w:rsid w:val="004E2AEA"/>
    <w:rsid w:val="004F39ED"/>
    <w:rsid w:val="00514534"/>
    <w:rsid w:val="005217FE"/>
    <w:rsid w:val="00525B50"/>
    <w:rsid w:val="00531751"/>
    <w:rsid w:val="00535822"/>
    <w:rsid w:val="005368F0"/>
    <w:rsid w:val="0054038F"/>
    <w:rsid w:val="00543CC3"/>
    <w:rsid w:val="005475C2"/>
    <w:rsid w:val="00547E91"/>
    <w:rsid w:val="00561360"/>
    <w:rsid w:val="0057064E"/>
    <w:rsid w:val="0057305C"/>
    <w:rsid w:val="0057431F"/>
    <w:rsid w:val="0057513A"/>
    <w:rsid w:val="005833CF"/>
    <w:rsid w:val="00596C8A"/>
    <w:rsid w:val="005A3C80"/>
    <w:rsid w:val="005B0DE9"/>
    <w:rsid w:val="005C4A40"/>
    <w:rsid w:val="005D2D72"/>
    <w:rsid w:val="005D5B01"/>
    <w:rsid w:val="005D687A"/>
    <w:rsid w:val="005D7111"/>
    <w:rsid w:val="005E20D1"/>
    <w:rsid w:val="005F73F0"/>
    <w:rsid w:val="00610B74"/>
    <w:rsid w:val="00616089"/>
    <w:rsid w:val="006175B1"/>
    <w:rsid w:val="00620D04"/>
    <w:rsid w:val="0063307C"/>
    <w:rsid w:val="00641429"/>
    <w:rsid w:val="006423EE"/>
    <w:rsid w:val="00645E52"/>
    <w:rsid w:val="00652444"/>
    <w:rsid w:val="00667132"/>
    <w:rsid w:val="00672C0D"/>
    <w:rsid w:val="00676DC2"/>
    <w:rsid w:val="00680062"/>
    <w:rsid w:val="00680C62"/>
    <w:rsid w:val="00690A4A"/>
    <w:rsid w:val="006A31D7"/>
    <w:rsid w:val="006C1C5B"/>
    <w:rsid w:val="006D3D78"/>
    <w:rsid w:val="006E077B"/>
    <w:rsid w:val="006E299A"/>
    <w:rsid w:val="006E322D"/>
    <w:rsid w:val="006E4C94"/>
    <w:rsid w:val="006F7082"/>
    <w:rsid w:val="00703751"/>
    <w:rsid w:val="007052A0"/>
    <w:rsid w:val="00705743"/>
    <w:rsid w:val="00716E38"/>
    <w:rsid w:val="00725187"/>
    <w:rsid w:val="00733C4D"/>
    <w:rsid w:val="00737179"/>
    <w:rsid w:val="007530EE"/>
    <w:rsid w:val="00755B4A"/>
    <w:rsid w:val="00761887"/>
    <w:rsid w:val="00763B4E"/>
    <w:rsid w:val="00765A9F"/>
    <w:rsid w:val="0077159E"/>
    <w:rsid w:val="007817B6"/>
    <w:rsid w:val="00784EDE"/>
    <w:rsid w:val="00786679"/>
    <w:rsid w:val="00792166"/>
    <w:rsid w:val="00793016"/>
    <w:rsid w:val="00793CAC"/>
    <w:rsid w:val="00795F54"/>
    <w:rsid w:val="007A57AB"/>
    <w:rsid w:val="007A6A3F"/>
    <w:rsid w:val="007B0D59"/>
    <w:rsid w:val="007C0AC3"/>
    <w:rsid w:val="00800FC0"/>
    <w:rsid w:val="0081433D"/>
    <w:rsid w:val="0083010D"/>
    <w:rsid w:val="00831A9E"/>
    <w:rsid w:val="008337A9"/>
    <w:rsid w:val="008420E2"/>
    <w:rsid w:val="00862C8C"/>
    <w:rsid w:val="00873AB8"/>
    <w:rsid w:val="00877027"/>
    <w:rsid w:val="0087778D"/>
    <w:rsid w:val="00882206"/>
    <w:rsid w:val="00882DCA"/>
    <w:rsid w:val="0088785B"/>
    <w:rsid w:val="00890806"/>
    <w:rsid w:val="00894561"/>
    <w:rsid w:val="008A51D1"/>
    <w:rsid w:val="008B0959"/>
    <w:rsid w:val="008C0148"/>
    <w:rsid w:val="008C049A"/>
    <w:rsid w:val="008C2A80"/>
    <w:rsid w:val="008E05F7"/>
    <w:rsid w:val="008E36C0"/>
    <w:rsid w:val="008E7BE2"/>
    <w:rsid w:val="008F3B3B"/>
    <w:rsid w:val="008F7FAD"/>
    <w:rsid w:val="0090724F"/>
    <w:rsid w:val="009150A1"/>
    <w:rsid w:val="00916479"/>
    <w:rsid w:val="00921E84"/>
    <w:rsid w:val="00922773"/>
    <w:rsid w:val="00923DB4"/>
    <w:rsid w:val="00957313"/>
    <w:rsid w:val="00963BB3"/>
    <w:rsid w:val="0096662B"/>
    <w:rsid w:val="00970192"/>
    <w:rsid w:val="00970692"/>
    <w:rsid w:val="00971696"/>
    <w:rsid w:val="00975A12"/>
    <w:rsid w:val="00981223"/>
    <w:rsid w:val="009820A8"/>
    <w:rsid w:val="00984744"/>
    <w:rsid w:val="009850D3"/>
    <w:rsid w:val="00987F99"/>
    <w:rsid w:val="009A4BA6"/>
    <w:rsid w:val="009C1372"/>
    <w:rsid w:val="009C79F2"/>
    <w:rsid w:val="009C7C11"/>
    <w:rsid w:val="009C7C68"/>
    <w:rsid w:val="009C7EFB"/>
    <w:rsid w:val="009D0410"/>
    <w:rsid w:val="009E53D5"/>
    <w:rsid w:val="009E57C8"/>
    <w:rsid w:val="009E58CC"/>
    <w:rsid w:val="009F1FEC"/>
    <w:rsid w:val="009F6835"/>
    <w:rsid w:val="00A01956"/>
    <w:rsid w:val="00A03A54"/>
    <w:rsid w:val="00A071B8"/>
    <w:rsid w:val="00A15C42"/>
    <w:rsid w:val="00A21FFF"/>
    <w:rsid w:val="00A27D9E"/>
    <w:rsid w:val="00A30AEE"/>
    <w:rsid w:val="00A31B6B"/>
    <w:rsid w:val="00A34832"/>
    <w:rsid w:val="00A366E0"/>
    <w:rsid w:val="00A4150C"/>
    <w:rsid w:val="00A43C52"/>
    <w:rsid w:val="00A462D5"/>
    <w:rsid w:val="00A46D59"/>
    <w:rsid w:val="00A53D7F"/>
    <w:rsid w:val="00A605EF"/>
    <w:rsid w:val="00A60CE1"/>
    <w:rsid w:val="00A615C9"/>
    <w:rsid w:val="00A66BED"/>
    <w:rsid w:val="00A7105C"/>
    <w:rsid w:val="00A90692"/>
    <w:rsid w:val="00AA0C12"/>
    <w:rsid w:val="00AA30B2"/>
    <w:rsid w:val="00AA3839"/>
    <w:rsid w:val="00AA4E5C"/>
    <w:rsid w:val="00AA79C2"/>
    <w:rsid w:val="00AB0903"/>
    <w:rsid w:val="00AB2D19"/>
    <w:rsid w:val="00AD0BC4"/>
    <w:rsid w:val="00AD6DA5"/>
    <w:rsid w:val="00AF1F52"/>
    <w:rsid w:val="00AF28F9"/>
    <w:rsid w:val="00AF2FBC"/>
    <w:rsid w:val="00AF480B"/>
    <w:rsid w:val="00AF5144"/>
    <w:rsid w:val="00B017AF"/>
    <w:rsid w:val="00B0670B"/>
    <w:rsid w:val="00B20AEA"/>
    <w:rsid w:val="00B23C96"/>
    <w:rsid w:val="00B23E8B"/>
    <w:rsid w:val="00B241F7"/>
    <w:rsid w:val="00B260E3"/>
    <w:rsid w:val="00B26431"/>
    <w:rsid w:val="00B35FB7"/>
    <w:rsid w:val="00B3713D"/>
    <w:rsid w:val="00B4379C"/>
    <w:rsid w:val="00B43D5E"/>
    <w:rsid w:val="00B45707"/>
    <w:rsid w:val="00B557DC"/>
    <w:rsid w:val="00B64129"/>
    <w:rsid w:val="00B67F94"/>
    <w:rsid w:val="00B73783"/>
    <w:rsid w:val="00B82A45"/>
    <w:rsid w:val="00B837EA"/>
    <w:rsid w:val="00B937F6"/>
    <w:rsid w:val="00B9694B"/>
    <w:rsid w:val="00B97534"/>
    <w:rsid w:val="00BA0F10"/>
    <w:rsid w:val="00BA37CA"/>
    <w:rsid w:val="00BA75C0"/>
    <w:rsid w:val="00BB12DE"/>
    <w:rsid w:val="00BB2A24"/>
    <w:rsid w:val="00BC54F2"/>
    <w:rsid w:val="00BC6E43"/>
    <w:rsid w:val="00BD3377"/>
    <w:rsid w:val="00BD48BA"/>
    <w:rsid w:val="00BD5BF6"/>
    <w:rsid w:val="00BD6FA6"/>
    <w:rsid w:val="00BD727C"/>
    <w:rsid w:val="00BF0A8B"/>
    <w:rsid w:val="00BF1CFD"/>
    <w:rsid w:val="00C135D4"/>
    <w:rsid w:val="00C15203"/>
    <w:rsid w:val="00C25AD9"/>
    <w:rsid w:val="00C26586"/>
    <w:rsid w:val="00C26E78"/>
    <w:rsid w:val="00C34C4F"/>
    <w:rsid w:val="00C377D3"/>
    <w:rsid w:val="00C40287"/>
    <w:rsid w:val="00C435D9"/>
    <w:rsid w:val="00C4619C"/>
    <w:rsid w:val="00C47A5E"/>
    <w:rsid w:val="00C5015E"/>
    <w:rsid w:val="00C511C2"/>
    <w:rsid w:val="00C520F5"/>
    <w:rsid w:val="00C537DB"/>
    <w:rsid w:val="00C53A55"/>
    <w:rsid w:val="00C62A31"/>
    <w:rsid w:val="00C653B4"/>
    <w:rsid w:val="00C71B79"/>
    <w:rsid w:val="00C7499E"/>
    <w:rsid w:val="00CA072C"/>
    <w:rsid w:val="00CA276F"/>
    <w:rsid w:val="00CA280D"/>
    <w:rsid w:val="00CA3056"/>
    <w:rsid w:val="00CB5C40"/>
    <w:rsid w:val="00CB74C0"/>
    <w:rsid w:val="00CC2B01"/>
    <w:rsid w:val="00CC489B"/>
    <w:rsid w:val="00CC55A6"/>
    <w:rsid w:val="00CC6865"/>
    <w:rsid w:val="00CC7FCC"/>
    <w:rsid w:val="00CD2AAB"/>
    <w:rsid w:val="00CD2B52"/>
    <w:rsid w:val="00CD4340"/>
    <w:rsid w:val="00CD5806"/>
    <w:rsid w:val="00CD617B"/>
    <w:rsid w:val="00CD6716"/>
    <w:rsid w:val="00CE1145"/>
    <w:rsid w:val="00D01451"/>
    <w:rsid w:val="00D04E42"/>
    <w:rsid w:val="00D056D4"/>
    <w:rsid w:val="00D127B0"/>
    <w:rsid w:val="00D14F5E"/>
    <w:rsid w:val="00D16002"/>
    <w:rsid w:val="00D169C5"/>
    <w:rsid w:val="00D25714"/>
    <w:rsid w:val="00D26F96"/>
    <w:rsid w:val="00D311D6"/>
    <w:rsid w:val="00D33A8F"/>
    <w:rsid w:val="00D42675"/>
    <w:rsid w:val="00D45413"/>
    <w:rsid w:val="00D45C3C"/>
    <w:rsid w:val="00D45CA6"/>
    <w:rsid w:val="00D460E0"/>
    <w:rsid w:val="00D71167"/>
    <w:rsid w:val="00D724F4"/>
    <w:rsid w:val="00D81B20"/>
    <w:rsid w:val="00D83B54"/>
    <w:rsid w:val="00D8495A"/>
    <w:rsid w:val="00D85293"/>
    <w:rsid w:val="00D937C6"/>
    <w:rsid w:val="00DB20E3"/>
    <w:rsid w:val="00DB28BC"/>
    <w:rsid w:val="00DB2A17"/>
    <w:rsid w:val="00DB35DD"/>
    <w:rsid w:val="00DC44D3"/>
    <w:rsid w:val="00DC78FC"/>
    <w:rsid w:val="00DC7B78"/>
    <w:rsid w:val="00DD255B"/>
    <w:rsid w:val="00DD5A44"/>
    <w:rsid w:val="00DE6F8F"/>
    <w:rsid w:val="00E066DB"/>
    <w:rsid w:val="00E14FEB"/>
    <w:rsid w:val="00E20C31"/>
    <w:rsid w:val="00E21E41"/>
    <w:rsid w:val="00E338F2"/>
    <w:rsid w:val="00E35D03"/>
    <w:rsid w:val="00E36C30"/>
    <w:rsid w:val="00E47E84"/>
    <w:rsid w:val="00E55659"/>
    <w:rsid w:val="00E55958"/>
    <w:rsid w:val="00E562BF"/>
    <w:rsid w:val="00E60B80"/>
    <w:rsid w:val="00E65A2D"/>
    <w:rsid w:val="00E775CA"/>
    <w:rsid w:val="00E85221"/>
    <w:rsid w:val="00E86688"/>
    <w:rsid w:val="00E91BB1"/>
    <w:rsid w:val="00E91E86"/>
    <w:rsid w:val="00E958A1"/>
    <w:rsid w:val="00E976C3"/>
    <w:rsid w:val="00EA7CA8"/>
    <w:rsid w:val="00EB040A"/>
    <w:rsid w:val="00EB0CAA"/>
    <w:rsid w:val="00ED120E"/>
    <w:rsid w:val="00ED5337"/>
    <w:rsid w:val="00ED564D"/>
    <w:rsid w:val="00ED7DDD"/>
    <w:rsid w:val="00EE0828"/>
    <w:rsid w:val="00EE2E40"/>
    <w:rsid w:val="00EF255E"/>
    <w:rsid w:val="00EF35C6"/>
    <w:rsid w:val="00EF7E19"/>
    <w:rsid w:val="00F01D4A"/>
    <w:rsid w:val="00F05FA9"/>
    <w:rsid w:val="00F07EEE"/>
    <w:rsid w:val="00F10AEE"/>
    <w:rsid w:val="00F21293"/>
    <w:rsid w:val="00F313A5"/>
    <w:rsid w:val="00F31681"/>
    <w:rsid w:val="00F3198C"/>
    <w:rsid w:val="00F34864"/>
    <w:rsid w:val="00F34B58"/>
    <w:rsid w:val="00F36FFB"/>
    <w:rsid w:val="00F40FE6"/>
    <w:rsid w:val="00F415F5"/>
    <w:rsid w:val="00F424E7"/>
    <w:rsid w:val="00F46467"/>
    <w:rsid w:val="00F50423"/>
    <w:rsid w:val="00F50AAF"/>
    <w:rsid w:val="00F6096D"/>
    <w:rsid w:val="00F67393"/>
    <w:rsid w:val="00F70ECA"/>
    <w:rsid w:val="00F751CF"/>
    <w:rsid w:val="00F77419"/>
    <w:rsid w:val="00F8042C"/>
    <w:rsid w:val="00F81CE0"/>
    <w:rsid w:val="00F83C10"/>
    <w:rsid w:val="00F840D7"/>
    <w:rsid w:val="00F85966"/>
    <w:rsid w:val="00F930AD"/>
    <w:rsid w:val="00F93D36"/>
    <w:rsid w:val="00F97A33"/>
    <w:rsid w:val="00FA0515"/>
    <w:rsid w:val="00FB19AB"/>
    <w:rsid w:val="00FB3414"/>
    <w:rsid w:val="00FB49E3"/>
    <w:rsid w:val="00FC4754"/>
    <w:rsid w:val="00FC6BE5"/>
    <w:rsid w:val="00FD3747"/>
    <w:rsid w:val="00FE76E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6465A"/>
  <w15:docId w15:val="{0A30D074-FBDD-42C6-B763-306EE21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5C0"/>
  </w:style>
  <w:style w:type="paragraph" w:styleId="Heading1">
    <w:name w:val="heading 1"/>
    <w:basedOn w:val="Normal"/>
    <w:next w:val="Normal"/>
    <w:link w:val="Heading1Char"/>
    <w:qFormat/>
    <w:rsid w:val="00CC2B01"/>
    <w:pPr>
      <w:keepNext/>
      <w:spacing w:after="0" w:line="240" w:lineRule="auto"/>
      <w:outlineLvl w:val="0"/>
    </w:pPr>
    <w:rPr>
      <w:rFonts w:ascii="TimesRomanR" w:eastAsia="SimSun" w:hAnsi="TimesRomanR" w:cs="Times New Roman"/>
      <w:b/>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1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5F7"/>
    <w:pPr>
      <w:ind w:left="720"/>
      <w:contextualSpacing/>
    </w:pPr>
    <w:rPr>
      <w:lang w:val="en-US"/>
    </w:rPr>
  </w:style>
  <w:style w:type="character" w:styleId="CommentReference">
    <w:name w:val="annotation reference"/>
    <w:rsid w:val="00B73783"/>
    <w:rPr>
      <w:sz w:val="16"/>
      <w:szCs w:val="16"/>
    </w:rPr>
  </w:style>
  <w:style w:type="paragraph" w:styleId="CommentText">
    <w:name w:val="annotation text"/>
    <w:basedOn w:val="Normal"/>
    <w:link w:val="CommentTextChar"/>
    <w:rsid w:val="00B73783"/>
    <w:pPr>
      <w:spacing w:after="0" w:line="240" w:lineRule="auto"/>
    </w:pPr>
    <w:rPr>
      <w:rFonts w:ascii="Tahoma" w:eastAsia="Times New Roman" w:hAnsi="Tahoma" w:cs="Times New Roman"/>
      <w:szCs w:val="20"/>
      <w:lang w:eastAsia="ro-RO"/>
    </w:rPr>
  </w:style>
  <w:style w:type="character" w:customStyle="1" w:styleId="CommentTextChar">
    <w:name w:val="Comment Text Char"/>
    <w:basedOn w:val="DefaultParagraphFont"/>
    <w:link w:val="CommentText"/>
    <w:rsid w:val="00B73783"/>
    <w:rPr>
      <w:rFonts w:ascii="Tahoma" w:eastAsia="Times New Roman" w:hAnsi="Tahoma" w:cs="Times New Roman"/>
      <w:szCs w:val="20"/>
      <w:lang w:eastAsia="ro-RO"/>
    </w:rPr>
  </w:style>
  <w:style w:type="paragraph" w:styleId="BalloonText">
    <w:name w:val="Balloon Text"/>
    <w:basedOn w:val="Normal"/>
    <w:link w:val="BalloonTextChar"/>
    <w:uiPriority w:val="99"/>
    <w:semiHidden/>
    <w:unhideWhenUsed/>
    <w:rsid w:val="00B737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783"/>
    <w:rPr>
      <w:rFonts w:ascii="Tahoma" w:hAnsi="Tahoma" w:cs="Tahoma"/>
      <w:sz w:val="16"/>
      <w:szCs w:val="16"/>
    </w:rPr>
  </w:style>
  <w:style w:type="character" w:styleId="Emphasis">
    <w:name w:val="Emphasis"/>
    <w:basedOn w:val="DefaultParagraphFont"/>
    <w:uiPriority w:val="20"/>
    <w:qFormat/>
    <w:rsid w:val="00A31B6B"/>
    <w:rPr>
      <w:i/>
      <w:iCs/>
    </w:rPr>
  </w:style>
  <w:style w:type="paragraph" w:styleId="BodyText">
    <w:name w:val="Body Text"/>
    <w:basedOn w:val="Normal"/>
    <w:link w:val="BodyTextChar"/>
    <w:rsid w:val="006D3D78"/>
    <w:pPr>
      <w:spacing w:after="0" w:line="240" w:lineRule="auto"/>
      <w:jc w:val="center"/>
    </w:pPr>
    <w:rPr>
      <w:rFonts w:ascii="Times New Roman" w:eastAsia="Times New Roman" w:hAnsi="Times New Roman" w:cs="Times New Roman"/>
      <w:noProof/>
      <w:sz w:val="24"/>
      <w:szCs w:val="24"/>
      <w:lang w:val="en-US"/>
    </w:rPr>
  </w:style>
  <w:style w:type="character" w:customStyle="1" w:styleId="BodyTextChar">
    <w:name w:val="Body Text Char"/>
    <w:basedOn w:val="DefaultParagraphFont"/>
    <w:link w:val="BodyText"/>
    <w:rsid w:val="006D3D78"/>
    <w:rPr>
      <w:rFonts w:ascii="Times New Roman" w:eastAsia="Times New Roman" w:hAnsi="Times New Roman" w:cs="Times New Roman"/>
      <w:noProof/>
      <w:sz w:val="24"/>
      <w:szCs w:val="24"/>
      <w:lang w:val="en-US"/>
    </w:rPr>
  </w:style>
  <w:style w:type="character" w:customStyle="1" w:styleId="Heading1Char">
    <w:name w:val="Heading 1 Char"/>
    <w:basedOn w:val="DefaultParagraphFont"/>
    <w:link w:val="Heading1"/>
    <w:rsid w:val="00CC2B01"/>
    <w:rPr>
      <w:rFonts w:ascii="TimesRomanR" w:eastAsia="SimSun" w:hAnsi="TimesRomanR" w:cs="Times New Roman"/>
      <w:b/>
      <w:sz w:val="24"/>
      <w:szCs w:val="20"/>
      <w:lang w:val="en-GB"/>
    </w:rPr>
  </w:style>
  <w:style w:type="paragraph" w:styleId="BodyText3">
    <w:name w:val="Body Text 3"/>
    <w:basedOn w:val="Normal"/>
    <w:link w:val="BodyText3Char"/>
    <w:uiPriority w:val="99"/>
    <w:semiHidden/>
    <w:unhideWhenUsed/>
    <w:rsid w:val="006E4C94"/>
    <w:pPr>
      <w:spacing w:after="120"/>
    </w:pPr>
    <w:rPr>
      <w:sz w:val="16"/>
      <w:szCs w:val="16"/>
    </w:rPr>
  </w:style>
  <w:style w:type="character" w:customStyle="1" w:styleId="BodyText3Char">
    <w:name w:val="Body Text 3 Char"/>
    <w:basedOn w:val="DefaultParagraphFont"/>
    <w:link w:val="BodyText3"/>
    <w:uiPriority w:val="99"/>
    <w:semiHidden/>
    <w:rsid w:val="006E4C94"/>
    <w:rPr>
      <w:sz w:val="16"/>
      <w:szCs w:val="16"/>
    </w:rPr>
  </w:style>
  <w:style w:type="paragraph" w:styleId="CommentSubject">
    <w:name w:val="annotation subject"/>
    <w:basedOn w:val="CommentText"/>
    <w:next w:val="CommentText"/>
    <w:link w:val="CommentSubjectChar"/>
    <w:uiPriority w:val="99"/>
    <w:semiHidden/>
    <w:unhideWhenUsed/>
    <w:rsid w:val="00EF35C6"/>
    <w:pPr>
      <w:spacing w:after="200"/>
    </w:pPr>
    <w:rPr>
      <w:rFonts w:asciiTheme="minorHAnsi" w:eastAsia="MS Mincho" w:hAnsiTheme="minorHAnsi" w:cstheme="minorBidi"/>
      <w:b/>
      <w:bCs/>
      <w:sz w:val="20"/>
      <w:lang w:eastAsia="en-US"/>
    </w:rPr>
  </w:style>
  <w:style w:type="character" w:customStyle="1" w:styleId="CommentSubjectChar">
    <w:name w:val="Comment Subject Char"/>
    <w:basedOn w:val="CommentTextChar"/>
    <w:link w:val="CommentSubject"/>
    <w:uiPriority w:val="99"/>
    <w:semiHidden/>
    <w:rsid w:val="00EF35C6"/>
    <w:rPr>
      <w:rFonts w:ascii="Tahoma" w:eastAsia="Times New Roman" w:hAnsi="Tahoma" w:cs="Times New Roman"/>
      <w:b/>
      <w:bCs/>
      <w:sz w:val="20"/>
      <w:szCs w:val="20"/>
      <w:lang w:eastAsia="ro-RO"/>
    </w:rPr>
  </w:style>
  <w:style w:type="character" w:styleId="Strong">
    <w:name w:val="Strong"/>
    <w:basedOn w:val="DefaultParagraphFont"/>
    <w:uiPriority w:val="22"/>
    <w:qFormat/>
    <w:rsid w:val="0057305C"/>
    <w:rPr>
      <w:b/>
      <w:bCs/>
    </w:rPr>
  </w:style>
  <w:style w:type="character" w:customStyle="1" w:styleId="rvts21">
    <w:name w:val="rvts21"/>
    <w:basedOn w:val="DefaultParagraphFont"/>
    <w:rsid w:val="005475C2"/>
    <w:rPr>
      <w:rFonts w:ascii="Times New Roman" w:hAnsi="Times New Roman" w:cs="Times New Roman" w:hint="default"/>
      <w:sz w:val="24"/>
      <w:szCs w:val="24"/>
    </w:rPr>
  </w:style>
  <w:style w:type="character" w:styleId="Hyperlink">
    <w:name w:val="Hyperlink"/>
    <w:basedOn w:val="DefaultParagraphFont"/>
    <w:uiPriority w:val="99"/>
    <w:semiHidden/>
    <w:unhideWhenUsed/>
    <w:rsid w:val="00C71B79"/>
    <w:rPr>
      <w:color w:val="0563C1"/>
      <w:u w:val="single"/>
    </w:rPr>
  </w:style>
  <w:style w:type="paragraph" w:styleId="Header">
    <w:name w:val="header"/>
    <w:basedOn w:val="Normal"/>
    <w:link w:val="HeaderChar"/>
    <w:uiPriority w:val="99"/>
    <w:unhideWhenUsed/>
    <w:rsid w:val="00D83B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3B54"/>
  </w:style>
  <w:style w:type="paragraph" w:styleId="Footer">
    <w:name w:val="footer"/>
    <w:basedOn w:val="Normal"/>
    <w:link w:val="FooterChar"/>
    <w:uiPriority w:val="99"/>
    <w:unhideWhenUsed/>
    <w:rsid w:val="00D83B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084819">
      <w:bodyDiv w:val="1"/>
      <w:marLeft w:val="0"/>
      <w:marRight w:val="0"/>
      <w:marTop w:val="0"/>
      <w:marBottom w:val="0"/>
      <w:divBdr>
        <w:top w:val="none" w:sz="0" w:space="0" w:color="auto"/>
        <w:left w:val="none" w:sz="0" w:space="0" w:color="auto"/>
        <w:bottom w:val="none" w:sz="0" w:space="0" w:color="auto"/>
        <w:right w:val="none" w:sz="0" w:space="0" w:color="auto"/>
      </w:divBdr>
    </w:div>
    <w:div w:id="96172778">
      <w:bodyDiv w:val="1"/>
      <w:marLeft w:val="0"/>
      <w:marRight w:val="0"/>
      <w:marTop w:val="0"/>
      <w:marBottom w:val="0"/>
      <w:divBdr>
        <w:top w:val="none" w:sz="0" w:space="0" w:color="auto"/>
        <w:left w:val="none" w:sz="0" w:space="0" w:color="auto"/>
        <w:bottom w:val="none" w:sz="0" w:space="0" w:color="auto"/>
        <w:right w:val="none" w:sz="0" w:space="0" w:color="auto"/>
      </w:divBdr>
    </w:div>
    <w:div w:id="318272483">
      <w:bodyDiv w:val="1"/>
      <w:marLeft w:val="0"/>
      <w:marRight w:val="0"/>
      <w:marTop w:val="0"/>
      <w:marBottom w:val="0"/>
      <w:divBdr>
        <w:top w:val="none" w:sz="0" w:space="0" w:color="auto"/>
        <w:left w:val="none" w:sz="0" w:space="0" w:color="auto"/>
        <w:bottom w:val="none" w:sz="0" w:space="0" w:color="auto"/>
        <w:right w:val="none" w:sz="0" w:space="0" w:color="auto"/>
      </w:divBdr>
    </w:div>
    <w:div w:id="384061291">
      <w:bodyDiv w:val="1"/>
      <w:marLeft w:val="0"/>
      <w:marRight w:val="0"/>
      <w:marTop w:val="0"/>
      <w:marBottom w:val="0"/>
      <w:divBdr>
        <w:top w:val="none" w:sz="0" w:space="0" w:color="auto"/>
        <w:left w:val="none" w:sz="0" w:space="0" w:color="auto"/>
        <w:bottom w:val="none" w:sz="0" w:space="0" w:color="auto"/>
        <w:right w:val="none" w:sz="0" w:space="0" w:color="auto"/>
      </w:divBdr>
    </w:div>
    <w:div w:id="611742860">
      <w:bodyDiv w:val="1"/>
      <w:marLeft w:val="0"/>
      <w:marRight w:val="0"/>
      <w:marTop w:val="0"/>
      <w:marBottom w:val="0"/>
      <w:divBdr>
        <w:top w:val="none" w:sz="0" w:space="0" w:color="auto"/>
        <w:left w:val="none" w:sz="0" w:space="0" w:color="auto"/>
        <w:bottom w:val="none" w:sz="0" w:space="0" w:color="auto"/>
        <w:right w:val="none" w:sz="0" w:space="0" w:color="auto"/>
      </w:divBdr>
    </w:div>
    <w:div w:id="893321369">
      <w:bodyDiv w:val="1"/>
      <w:marLeft w:val="0"/>
      <w:marRight w:val="0"/>
      <w:marTop w:val="0"/>
      <w:marBottom w:val="0"/>
      <w:divBdr>
        <w:top w:val="none" w:sz="0" w:space="0" w:color="auto"/>
        <w:left w:val="none" w:sz="0" w:space="0" w:color="auto"/>
        <w:bottom w:val="none" w:sz="0" w:space="0" w:color="auto"/>
        <w:right w:val="none" w:sz="0" w:space="0" w:color="auto"/>
      </w:divBdr>
    </w:div>
    <w:div w:id="1162307160">
      <w:bodyDiv w:val="1"/>
      <w:marLeft w:val="0"/>
      <w:marRight w:val="0"/>
      <w:marTop w:val="0"/>
      <w:marBottom w:val="0"/>
      <w:divBdr>
        <w:top w:val="none" w:sz="0" w:space="0" w:color="auto"/>
        <w:left w:val="none" w:sz="0" w:space="0" w:color="auto"/>
        <w:bottom w:val="none" w:sz="0" w:space="0" w:color="auto"/>
        <w:right w:val="none" w:sz="0" w:space="0" w:color="auto"/>
      </w:divBdr>
    </w:div>
    <w:div w:id="1175417081">
      <w:bodyDiv w:val="1"/>
      <w:marLeft w:val="0"/>
      <w:marRight w:val="0"/>
      <w:marTop w:val="0"/>
      <w:marBottom w:val="0"/>
      <w:divBdr>
        <w:top w:val="none" w:sz="0" w:space="0" w:color="auto"/>
        <w:left w:val="none" w:sz="0" w:space="0" w:color="auto"/>
        <w:bottom w:val="none" w:sz="0" w:space="0" w:color="auto"/>
        <w:right w:val="none" w:sz="0" w:space="0" w:color="auto"/>
      </w:divBdr>
    </w:div>
    <w:div w:id="1180852408">
      <w:bodyDiv w:val="1"/>
      <w:marLeft w:val="0"/>
      <w:marRight w:val="0"/>
      <w:marTop w:val="0"/>
      <w:marBottom w:val="0"/>
      <w:divBdr>
        <w:top w:val="none" w:sz="0" w:space="0" w:color="auto"/>
        <w:left w:val="none" w:sz="0" w:space="0" w:color="auto"/>
        <w:bottom w:val="none" w:sz="0" w:space="0" w:color="auto"/>
        <w:right w:val="none" w:sz="0" w:space="0" w:color="auto"/>
      </w:divBdr>
    </w:div>
    <w:div w:id="1264921324">
      <w:bodyDiv w:val="1"/>
      <w:marLeft w:val="0"/>
      <w:marRight w:val="0"/>
      <w:marTop w:val="0"/>
      <w:marBottom w:val="0"/>
      <w:divBdr>
        <w:top w:val="none" w:sz="0" w:space="0" w:color="auto"/>
        <w:left w:val="none" w:sz="0" w:space="0" w:color="auto"/>
        <w:bottom w:val="none" w:sz="0" w:space="0" w:color="auto"/>
        <w:right w:val="none" w:sz="0" w:space="0" w:color="auto"/>
      </w:divBdr>
    </w:div>
    <w:div w:id="1268808390">
      <w:bodyDiv w:val="1"/>
      <w:marLeft w:val="0"/>
      <w:marRight w:val="0"/>
      <w:marTop w:val="0"/>
      <w:marBottom w:val="0"/>
      <w:divBdr>
        <w:top w:val="none" w:sz="0" w:space="0" w:color="auto"/>
        <w:left w:val="none" w:sz="0" w:space="0" w:color="auto"/>
        <w:bottom w:val="none" w:sz="0" w:space="0" w:color="auto"/>
        <w:right w:val="none" w:sz="0" w:space="0" w:color="auto"/>
      </w:divBdr>
    </w:div>
    <w:div w:id="1386686572">
      <w:bodyDiv w:val="1"/>
      <w:marLeft w:val="0"/>
      <w:marRight w:val="0"/>
      <w:marTop w:val="0"/>
      <w:marBottom w:val="0"/>
      <w:divBdr>
        <w:top w:val="none" w:sz="0" w:space="0" w:color="auto"/>
        <w:left w:val="none" w:sz="0" w:space="0" w:color="auto"/>
        <w:bottom w:val="none" w:sz="0" w:space="0" w:color="auto"/>
        <w:right w:val="none" w:sz="0" w:space="0" w:color="auto"/>
      </w:divBdr>
    </w:div>
    <w:div w:id="1441534496">
      <w:bodyDiv w:val="1"/>
      <w:marLeft w:val="0"/>
      <w:marRight w:val="0"/>
      <w:marTop w:val="0"/>
      <w:marBottom w:val="0"/>
      <w:divBdr>
        <w:top w:val="none" w:sz="0" w:space="0" w:color="auto"/>
        <w:left w:val="none" w:sz="0" w:space="0" w:color="auto"/>
        <w:bottom w:val="none" w:sz="0" w:space="0" w:color="auto"/>
        <w:right w:val="none" w:sz="0" w:space="0" w:color="auto"/>
      </w:divBdr>
    </w:div>
    <w:div w:id="1480153481">
      <w:bodyDiv w:val="1"/>
      <w:marLeft w:val="0"/>
      <w:marRight w:val="0"/>
      <w:marTop w:val="0"/>
      <w:marBottom w:val="0"/>
      <w:divBdr>
        <w:top w:val="none" w:sz="0" w:space="0" w:color="auto"/>
        <w:left w:val="none" w:sz="0" w:space="0" w:color="auto"/>
        <w:bottom w:val="none" w:sz="0" w:space="0" w:color="auto"/>
        <w:right w:val="none" w:sz="0" w:space="0" w:color="auto"/>
      </w:divBdr>
    </w:div>
    <w:div w:id="1618948256">
      <w:bodyDiv w:val="1"/>
      <w:marLeft w:val="0"/>
      <w:marRight w:val="0"/>
      <w:marTop w:val="0"/>
      <w:marBottom w:val="0"/>
      <w:divBdr>
        <w:top w:val="none" w:sz="0" w:space="0" w:color="auto"/>
        <w:left w:val="none" w:sz="0" w:space="0" w:color="auto"/>
        <w:bottom w:val="none" w:sz="0" w:space="0" w:color="auto"/>
        <w:right w:val="none" w:sz="0" w:space="0" w:color="auto"/>
      </w:divBdr>
    </w:div>
    <w:div w:id="1728449892">
      <w:bodyDiv w:val="1"/>
      <w:marLeft w:val="0"/>
      <w:marRight w:val="0"/>
      <w:marTop w:val="0"/>
      <w:marBottom w:val="0"/>
      <w:divBdr>
        <w:top w:val="none" w:sz="0" w:space="0" w:color="auto"/>
        <w:left w:val="none" w:sz="0" w:space="0" w:color="auto"/>
        <w:bottom w:val="none" w:sz="0" w:space="0" w:color="auto"/>
        <w:right w:val="none" w:sz="0" w:space="0" w:color="auto"/>
      </w:divBdr>
    </w:div>
    <w:div w:id="183109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ccb@opcom.r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E70A6-F249-4BEC-9476-DE4F9DBA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2737</Words>
  <Characters>15879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Rodica Popa</dc:creator>
  <cp:lastModifiedBy>Mihaela Constantinescu</cp:lastModifiedBy>
  <cp:revision>4</cp:revision>
  <dcterms:created xsi:type="dcterms:W3CDTF">2020-08-13T17:02:00Z</dcterms:created>
  <dcterms:modified xsi:type="dcterms:W3CDTF">2020-08-17T06:13:00Z</dcterms:modified>
</cp:coreProperties>
</file>